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82" w:rsidRDefault="001B716F" w:rsidP="001B716F">
      <w:pPr>
        <w:rPr>
          <w:sz w:val="144"/>
          <w:szCs w:val="144"/>
        </w:rPr>
      </w:pPr>
      <w:r w:rsidRPr="001B716F">
        <w:rPr>
          <w:noProof/>
          <w:sz w:val="144"/>
          <w:szCs w:val="144"/>
          <w:lang w:eastAsia="en-AU"/>
        </w:rPr>
        <w:drawing>
          <wp:anchor distT="0" distB="0" distL="114300" distR="114300" simplePos="0" relativeHeight="251659264" behindDoc="0" locked="0" layoutInCell="1" allowOverlap="1">
            <wp:simplePos x="0" y="0"/>
            <wp:positionH relativeFrom="column">
              <wp:posOffset>285750</wp:posOffset>
            </wp:positionH>
            <wp:positionV relativeFrom="paragraph">
              <wp:posOffset>457200</wp:posOffset>
            </wp:positionV>
            <wp:extent cx="3177540" cy="685800"/>
            <wp:effectExtent l="19050" t="0" r="3810" b="0"/>
            <wp:wrapNone/>
            <wp:docPr id="5" name="Picture 0" descr="DSEWPaC-inline_stacke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EWPaC-inline_stacked_blue.png"/>
                    <pic:cNvPicPr/>
                  </pic:nvPicPr>
                  <pic:blipFill>
                    <a:blip r:embed="rId17" cstate="print"/>
                    <a:stretch>
                      <a:fillRect/>
                    </a:stretch>
                  </pic:blipFill>
                  <pic:spPr>
                    <a:xfrm>
                      <a:off x="0" y="0"/>
                      <a:ext cx="3177540" cy="685800"/>
                    </a:xfrm>
                    <a:prstGeom prst="rect">
                      <a:avLst/>
                    </a:prstGeom>
                  </pic:spPr>
                </pic:pic>
              </a:graphicData>
            </a:graphic>
          </wp:anchor>
        </w:drawing>
      </w:r>
    </w:p>
    <w:p w:rsidR="00705C46" w:rsidRDefault="00705C46" w:rsidP="00637182">
      <w:pPr>
        <w:jc w:val="center"/>
        <w:rPr>
          <w:sz w:val="144"/>
          <w:szCs w:val="144"/>
        </w:rPr>
      </w:pPr>
    </w:p>
    <w:p w:rsidR="000A5132" w:rsidRDefault="001E1999" w:rsidP="001B716F">
      <w:pPr>
        <w:ind w:left="426"/>
        <w:rPr>
          <w:b/>
          <w:sz w:val="40"/>
          <w:szCs w:val="40"/>
        </w:rPr>
      </w:pPr>
      <w:r w:rsidRPr="00C20E52">
        <w:rPr>
          <w:b/>
          <w:sz w:val="40"/>
          <w:szCs w:val="40"/>
        </w:rPr>
        <w:t xml:space="preserve">Environmental </w:t>
      </w:r>
      <w:r w:rsidR="00F40C14" w:rsidRPr="00C20E52">
        <w:rPr>
          <w:b/>
          <w:sz w:val="40"/>
          <w:szCs w:val="40"/>
        </w:rPr>
        <w:t>Management Plan</w:t>
      </w:r>
      <w:r w:rsidR="00647F61" w:rsidRPr="00C20E52">
        <w:rPr>
          <w:b/>
          <w:sz w:val="40"/>
          <w:szCs w:val="40"/>
        </w:rPr>
        <w:t xml:space="preserve"> </w:t>
      </w:r>
    </w:p>
    <w:p w:rsidR="00230E13" w:rsidRDefault="00A77C74" w:rsidP="00230E13">
      <w:pPr>
        <w:ind w:left="426"/>
        <w:rPr>
          <w:b/>
          <w:sz w:val="40"/>
          <w:szCs w:val="40"/>
        </w:rPr>
      </w:pPr>
      <w:r w:rsidRPr="00C20E52">
        <w:rPr>
          <w:b/>
          <w:sz w:val="40"/>
          <w:szCs w:val="40"/>
        </w:rPr>
        <w:t>Guideline</w:t>
      </w:r>
      <w:r w:rsidR="00230E13">
        <w:rPr>
          <w:b/>
          <w:sz w:val="40"/>
          <w:szCs w:val="40"/>
        </w:rPr>
        <w:t xml:space="preserve">s </w:t>
      </w:r>
    </w:p>
    <w:p w:rsidR="00637182" w:rsidRPr="00230E13" w:rsidRDefault="000A5132" w:rsidP="00230E13">
      <w:pPr>
        <w:ind w:left="426"/>
        <w:rPr>
          <w:b/>
          <w:sz w:val="40"/>
          <w:szCs w:val="40"/>
        </w:rPr>
      </w:pPr>
      <w:r w:rsidRPr="00230E13">
        <w:rPr>
          <w:b/>
        </w:rPr>
        <w:t>2014</w:t>
      </w:r>
    </w:p>
    <w:p w:rsidR="00637182" w:rsidRDefault="00230E13">
      <w:pPr>
        <w:spacing w:after="0" w:line="240" w:lineRule="auto"/>
      </w:pPr>
      <w:r>
        <w:rPr>
          <w:noProof/>
          <w:lang w:eastAsia="en-AU"/>
        </w:rPr>
        <w:drawing>
          <wp:inline distT="0" distB="0" distL="0" distR="0">
            <wp:extent cx="6645910" cy="3562985"/>
            <wp:effectExtent l="19050" t="0" r="2540" b="0"/>
            <wp:docPr id="7" name="Picture 6" descr="eadig03501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dig03501 LR.jpg"/>
                    <pic:cNvPicPr/>
                  </pic:nvPicPr>
                  <pic:blipFill>
                    <a:blip r:embed="rId18" cstate="print"/>
                    <a:stretch>
                      <a:fillRect/>
                    </a:stretch>
                  </pic:blipFill>
                  <pic:spPr>
                    <a:xfrm>
                      <a:off x="0" y="0"/>
                      <a:ext cx="6642557" cy="3562503"/>
                    </a:xfrm>
                    <a:prstGeom prst="rect">
                      <a:avLst/>
                    </a:prstGeom>
                  </pic:spPr>
                </pic:pic>
              </a:graphicData>
            </a:graphic>
          </wp:inline>
        </w:drawing>
      </w:r>
    </w:p>
    <w:p w:rsidR="00EE1E10" w:rsidRPr="005B21C4" w:rsidRDefault="007911DD" w:rsidP="005B21C4">
      <w:pPr>
        <w:spacing w:after="0" w:line="240" w:lineRule="auto"/>
        <w:rPr>
          <w:rStyle w:val="A3"/>
          <w:rFonts w:cs="Times New Roman"/>
          <w:bCs w:val="0"/>
          <w:color w:val="auto"/>
          <w:sz w:val="22"/>
          <w:szCs w:val="22"/>
        </w:rPr>
      </w:pPr>
      <w:r>
        <w:rPr>
          <w:b/>
        </w:rPr>
        <w:br w:type="page"/>
      </w:r>
    </w:p>
    <w:p w:rsidR="00EE1E10" w:rsidRDefault="00EE1E10" w:rsidP="00C33D91">
      <w:pPr>
        <w:pStyle w:val="Pa2"/>
        <w:spacing w:before="160"/>
        <w:ind w:left="720"/>
        <w:rPr>
          <w:rStyle w:val="A3"/>
          <w:rFonts w:ascii="Arial" w:hAnsi="Arial" w:cs="Arial"/>
          <w:b w:val="0"/>
          <w:bCs w:val="0"/>
          <w:sz w:val="22"/>
          <w:szCs w:val="22"/>
        </w:rPr>
      </w:pPr>
    </w:p>
    <w:p w:rsidR="00C33D91" w:rsidRPr="001203E4" w:rsidRDefault="00C33D91" w:rsidP="00C33D91">
      <w:pPr>
        <w:pStyle w:val="Pa2"/>
        <w:spacing w:before="160"/>
        <w:ind w:left="720"/>
        <w:rPr>
          <w:rFonts w:ascii="Arial" w:hAnsi="Arial" w:cs="Arial"/>
          <w:color w:val="000000"/>
          <w:sz w:val="22"/>
          <w:szCs w:val="22"/>
        </w:rPr>
      </w:pPr>
      <w:r w:rsidRPr="001203E4">
        <w:rPr>
          <w:rStyle w:val="A3"/>
          <w:rFonts w:ascii="Arial" w:hAnsi="Arial" w:cs="Arial"/>
          <w:b w:val="0"/>
          <w:bCs w:val="0"/>
          <w:sz w:val="22"/>
          <w:szCs w:val="22"/>
        </w:rPr>
        <w:t xml:space="preserve">© Commonwealth of Australia 2014 </w:t>
      </w:r>
    </w:p>
    <w:p w:rsidR="00C33D91" w:rsidRDefault="00C33D91" w:rsidP="00C33D91">
      <w:pPr>
        <w:pStyle w:val="Pa2"/>
        <w:spacing w:before="160"/>
        <w:ind w:left="720"/>
        <w:rPr>
          <w:rStyle w:val="A3"/>
          <w:rFonts w:ascii="Arial" w:hAnsi="Arial" w:cs="Arial"/>
          <w:b w:val="0"/>
          <w:bCs w:val="0"/>
          <w:sz w:val="22"/>
          <w:szCs w:val="22"/>
        </w:rPr>
      </w:pPr>
      <w:r>
        <w:rPr>
          <w:rFonts w:ascii="Verdana" w:hAnsi="Verdana"/>
          <w:noProof/>
          <w:color w:val="000000"/>
          <w:sz w:val="17"/>
          <w:szCs w:val="17"/>
        </w:rPr>
        <w:drawing>
          <wp:inline distT="0" distB="0" distL="0" distR="0">
            <wp:extent cx="1626870" cy="460857"/>
            <wp:effectExtent l="19050" t="0" r="0" b="0"/>
            <wp:docPr id="6" name="Picture 6" descr="creative_commons_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_commons_licence.jpg"/>
                    <pic:cNvPicPr>
                      <a:picLocks noChangeAspect="1" noChangeArrowheads="1"/>
                    </pic:cNvPicPr>
                  </pic:nvPicPr>
                  <pic:blipFill>
                    <a:blip r:embed="rId19" cstate="print"/>
                    <a:srcRect/>
                    <a:stretch>
                      <a:fillRect/>
                    </a:stretch>
                  </pic:blipFill>
                  <pic:spPr bwMode="auto">
                    <a:xfrm>
                      <a:off x="0" y="0"/>
                      <a:ext cx="1627410" cy="461010"/>
                    </a:xfrm>
                    <a:prstGeom prst="rect">
                      <a:avLst/>
                    </a:prstGeom>
                    <a:noFill/>
                    <a:ln w="9525">
                      <a:noFill/>
                      <a:miter lim="800000"/>
                      <a:headEnd/>
                      <a:tailEnd/>
                    </a:ln>
                  </pic:spPr>
                </pic:pic>
              </a:graphicData>
            </a:graphic>
          </wp:inline>
        </w:drawing>
      </w:r>
      <w:r>
        <w:rPr>
          <w:rStyle w:val="A3"/>
          <w:rFonts w:ascii="Arial" w:hAnsi="Arial" w:cs="Arial"/>
          <w:b w:val="0"/>
          <w:bCs w:val="0"/>
          <w:sz w:val="22"/>
          <w:szCs w:val="22"/>
        </w:rPr>
        <w:t xml:space="preserve"> </w:t>
      </w:r>
    </w:p>
    <w:p w:rsidR="00C33D91" w:rsidRPr="00307837" w:rsidRDefault="00C33D91" w:rsidP="00C33D91">
      <w:pPr>
        <w:pStyle w:val="Pa2"/>
        <w:spacing w:before="160"/>
        <w:ind w:left="720"/>
        <w:rPr>
          <w:rStyle w:val="A3"/>
          <w:rFonts w:ascii="Arial" w:hAnsi="Arial" w:cs="Arial"/>
          <w:b w:val="0"/>
          <w:bCs w:val="0"/>
          <w:sz w:val="22"/>
          <w:szCs w:val="22"/>
        </w:rPr>
      </w:pPr>
      <w:r>
        <w:rPr>
          <w:rStyle w:val="A3"/>
          <w:rFonts w:ascii="Arial" w:hAnsi="Arial" w:cs="Arial"/>
          <w:b w:val="0"/>
          <w:bCs w:val="0"/>
          <w:sz w:val="22"/>
          <w:szCs w:val="22"/>
        </w:rPr>
        <w:t>Environmental Management Plan Guidelines</w:t>
      </w:r>
      <w:r w:rsidRPr="00307837">
        <w:rPr>
          <w:rStyle w:val="A3"/>
          <w:rFonts w:ascii="Arial" w:hAnsi="Arial" w:cs="Arial"/>
          <w:b w:val="0"/>
          <w:bCs w:val="0"/>
          <w:sz w:val="22"/>
          <w:szCs w:val="22"/>
        </w:rPr>
        <w:t xml:space="preserve"> </w:t>
      </w:r>
      <w:r>
        <w:rPr>
          <w:rStyle w:val="A3"/>
          <w:rFonts w:ascii="Arial" w:hAnsi="Arial" w:cs="Arial"/>
          <w:b w:val="0"/>
          <w:bCs w:val="0"/>
          <w:sz w:val="22"/>
          <w:szCs w:val="22"/>
        </w:rPr>
        <w:t>are</w:t>
      </w:r>
      <w:r w:rsidRPr="00307837">
        <w:rPr>
          <w:rStyle w:val="A3"/>
          <w:rFonts w:ascii="Arial" w:hAnsi="Arial" w:cs="Arial"/>
          <w:b w:val="0"/>
          <w:bCs w:val="0"/>
          <w:sz w:val="22"/>
          <w:szCs w:val="22"/>
        </w:rPr>
        <w:t xml:space="preserve"> licensed by the Commonwealth of Australia for use under a Creative Commons By Attribution 3.0 Australia licence with the exception of the Coat of Arms of the Commonwealth of Australia, the logo of the agency responsible for publishing the report, content supplied by third parties, and any images depicting people. For licence conditions see: http://creativecommons.org/licenses/by/3.0/au/ </w:t>
      </w:r>
    </w:p>
    <w:p w:rsidR="00C33D91" w:rsidRPr="00307837" w:rsidRDefault="00C33D91" w:rsidP="00C33D91">
      <w:pPr>
        <w:pStyle w:val="Pa2"/>
        <w:spacing w:before="160"/>
        <w:ind w:left="720"/>
        <w:rPr>
          <w:rStyle w:val="A3"/>
          <w:rFonts w:ascii="Arial" w:hAnsi="Arial" w:cs="Arial"/>
          <w:b w:val="0"/>
          <w:bCs w:val="0"/>
          <w:sz w:val="22"/>
          <w:szCs w:val="22"/>
        </w:rPr>
      </w:pPr>
      <w:r w:rsidRPr="00307837">
        <w:rPr>
          <w:rStyle w:val="A3"/>
          <w:rFonts w:ascii="Arial" w:hAnsi="Arial" w:cs="Arial"/>
          <w:b w:val="0"/>
          <w:bCs w:val="0"/>
          <w:sz w:val="22"/>
          <w:szCs w:val="22"/>
        </w:rPr>
        <w:t xml:space="preserve">This report should be attributed as </w:t>
      </w:r>
      <w:r>
        <w:rPr>
          <w:rStyle w:val="A3"/>
          <w:rFonts w:ascii="Arial" w:hAnsi="Arial" w:cs="Arial"/>
          <w:b w:val="0"/>
          <w:bCs w:val="0"/>
          <w:sz w:val="22"/>
          <w:szCs w:val="22"/>
        </w:rPr>
        <w:t>‘Environmental Management Plan Guidelines</w:t>
      </w:r>
      <w:r w:rsidRPr="00307837">
        <w:rPr>
          <w:rStyle w:val="A3"/>
          <w:rFonts w:ascii="Arial" w:hAnsi="Arial" w:cs="Arial"/>
          <w:b w:val="0"/>
          <w:bCs w:val="0"/>
          <w:sz w:val="22"/>
          <w:szCs w:val="22"/>
        </w:rPr>
        <w:t xml:space="preserve">, Commonwealth of Australia </w:t>
      </w:r>
      <w:r>
        <w:rPr>
          <w:rStyle w:val="A3"/>
          <w:rFonts w:ascii="Arial" w:hAnsi="Arial" w:cs="Arial"/>
          <w:b w:val="0"/>
          <w:bCs w:val="0"/>
          <w:sz w:val="22"/>
          <w:szCs w:val="22"/>
        </w:rPr>
        <w:t>2014</w:t>
      </w:r>
      <w:r w:rsidRPr="00307837">
        <w:rPr>
          <w:rStyle w:val="A3"/>
          <w:rFonts w:ascii="Arial" w:hAnsi="Arial" w:cs="Arial"/>
          <w:b w:val="0"/>
          <w:bCs w:val="0"/>
          <w:sz w:val="22"/>
          <w:szCs w:val="22"/>
        </w:rPr>
        <w:t>’.</w:t>
      </w:r>
    </w:p>
    <w:p w:rsidR="00C33D91" w:rsidRPr="001203E4" w:rsidRDefault="00C33D91" w:rsidP="00C33D91">
      <w:pPr>
        <w:pStyle w:val="Pa2"/>
        <w:spacing w:before="160"/>
        <w:ind w:left="720"/>
        <w:rPr>
          <w:rFonts w:ascii="Arial" w:hAnsi="Arial" w:cs="Arial"/>
          <w:color w:val="000000"/>
          <w:sz w:val="22"/>
          <w:szCs w:val="22"/>
        </w:rPr>
      </w:pPr>
      <w:r w:rsidRPr="00307837">
        <w:rPr>
          <w:rStyle w:val="A3"/>
          <w:rFonts w:ascii="Arial" w:hAnsi="Arial" w:cs="Arial"/>
          <w:b w:val="0"/>
          <w:bCs w:val="0"/>
          <w:sz w:val="22"/>
          <w:szCs w:val="22"/>
        </w:rPr>
        <w:t>The Commonwealth of Australia has made all reasonable efforts to identify content supplied by third parties using the following format ‘© Copyright, [name of third party] ’.</w:t>
      </w:r>
      <w:r>
        <w:rPr>
          <w:rStyle w:val="A3"/>
          <w:rFonts w:ascii="Arial" w:hAnsi="Arial" w:cs="Arial"/>
          <w:b w:val="0"/>
          <w:bCs w:val="0"/>
          <w:sz w:val="22"/>
          <w:szCs w:val="22"/>
        </w:rPr>
        <w:t xml:space="preserve"> </w:t>
      </w:r>
      <w:r w:rsidRPr="001203E4">
        <w:rPr>
          <w:rStyle w:val="A3"/>
          <w:rFonts w:ascii="Arial" w:hAnsi="Arial" w:cs="Arial"/>
          <w:b w:val="0"/>
          <w:bCs w:val="0"/>
          <w:sz w:val="22"/>
          <w:szCs w:val="22"/>
        </w:rPr>
        <w:t xml:space="preserve">Requests and enquiries concerning reproduction and rights should be addressed to Department of the Environment, Public Affairs, GPO Box 787 Canberra ACT 2601 or email </w:t>
      </w:r>
      <w:r w:rsidRPr="001203E4">
        <w:rPr>
          <w:rStyle w:val="A3"/>
          <w:rFonts w:ascii="Arial" w:hAnsi="Arial" w:cs="Arial"/>
          <w:sz w:val="22"/>
          <w:szCs w:val="22"/>
        </w:rPr>
        <w:t xml:space="preserve">public.affairs@environment.gov.au </w:t>
      </w:r>
    </w:p>
    <w:p w:rsidR="00EE1E10" w:rsidRDefault="00EE1E10" w:rsidP="00C33D91">
      <w:pPr>
        <w:pStyle w:val="Pa2"/>
        <w:spacing w:before="160"/>
        <w:ind w:left="720"/>
        <w:rPr>
          <w:rStyle w:val="A3"/>
          <w:rFonts w:ascii="Arial" w:hAnsi="Arial" w:cs="Arial"/>
          <w:b w:val="0"/>
          <w:sz w:val="22"/>
          <w:szCs w:val="22"/>
        </w:rPr>
      </w:pPr>
    </w:p>
    <w:p w:rsidR="00C33D91" w:rsidRPr="00413AAC" w:rsidRDefault="00C33D91" w:rsidP="00C33D91">
      <w:pPr>
        <w:pStyle w:val="Pa2"/>
        <w:spacing w:before="160"/>
        <w:ind w:left="720"/>
        <w:rPr>
          <w:rStyle w:val="A3"/>
          <w:rFonts w:ascii="Arial" w:hAnsi="Arial" w:cs="Arial"/>
          <w:b w:val="0"/>
          <w:bCs w:val="0"/>
          <w:sz w:val="22"/>
          <w:szCs w:val="22"/>
        </w:rPr>
      </w:pPr>
      <w:r w:rsidRPr="001203E4">
        <w:rPr>
          <w:rStyle w:val="A3"/>
          <w:rFonts w:ascii="Arial" w:hAnsi="Arial" w:cs="Arial"/>
          <w:sz w:val="22"/>
          <w:szCs w:val="22"/>
        </w:rPr>
        <w:t xml:space="preserve">Disclaimer </w:t>
      </w:r>
    </w:p>
    <w:p w:rsidR="00C33D91" w:rsidRPr="00413AAC" w:rsidRDefault="00C33D91" w:rsidP="00C33D91">
      <w:pPr>
        <w:pStyle w:val="Pa2"/>
        <w:spacing w:before="160"/>
        <w:ind w:left="720"/>
        <w:rPr>
          <w:rStyle w:val="A3"/>
          <w:rFonts w:ascii="Arial" w:hAnsi="Arial" w:cs="Arial"/>
          <w:b w:val="0"/>
          <w:bCs w:val="0"/>
          <w:sz w:val="22"/>
          <w:szCs w:val="22"/>
        </w:rPr>
      </w:pPr>
      <w:r w:rsidRPr="00413AAC">
        <w:rPr>
          <w:rStyle w:val="A3"/>
          <w:rFonts w:ascii="Arial" w:hAnsi="Arial" w:cs="Arial"/>
          <w:b w:val="0"/>
          <w:bCs w:val="0"/>
          <w:sz w:val="22"/>
          <w:szCs w:val="22"/>
        </w:rPr>
        <w:t xml:space="preserve">The views and opinions expressed in this publication are those of the authors and do not necessarily reflect those of the Australian Government or the Minister for the Environment. </w:t>
      </w:r>
      <w:r>
        <w:rPr>
          <w:rStyle w:val="A3"/>
          <w:rFonts w:ascii="Arial" w:hAnsi="Arial" w:cs="Arial"/>
          <w:b w:val="0"/>
          <w:bCs w:val="0"/>
          <w:sz w:val="22"/>
          <w:szCs w:val="22"/>
        </w:rPr>
        <w:t>This publication is not intended to constitute legal advice.</w:t>
      </w:r>
    </w:p>
    <w:p w:rsidR="001203E4" w:rsidRDefault="00C33D91" w:rsidP="00C33D91">
      <w:pPr>
        <w:pStyle w:val="Pa2"/>
        <w:spacing w:before="160"/>
        <w:ind w:left="720"/>
        <w:rPr>
          <w:rStyle w:val="A3"/>
          <w:rFonts w:ascii="Arial" w:hAnsi="Arial" w:cs="Arial"/>
          <w:b w:val="0"/>
          <w:bCs w:val="0"/>
          <w:sz w:val="22"/>
          <w:szCs w:val="22"/>
        </w:rPr>
      </w:pPr>
      <w:r w:rsidRPr="00413AAC">
        <w:rPr>
          <w:rStyle w:val="A3"/>
          <w:rFonts w:ascii="Arial" w:hAnsi="Arial" w:cs="Arial"/>
          <w:b w:val="0"/>
          <w:bCs w:val="0"/>
          <w:sz w:val="22"/>
          <w:szCs w:val="22"/>
        </w:rPr>
        <w:t>While reasonable efforts have been made to ensure that the contents of this publication are factually correct, the Commonwealth does not accept responsibility for the accuracy or completeness of the contents, and shall not be liable for any loss or damage that may be occasioned directly or indirectly through the use of, or reliance on, the contents of this publication.</w:t>
      </w:r>
    </w:p>
    <w:p w:rsidR="002D4490" w:rsidRDefault="002D4490" w:rsidP="005B21C4">
      <w:pPr>
        <w:rPr>
          <w:rStyle w:val="A3"/>
          <w:rFonts w:cs="Arial"/>
          <w:b w:val="0"/>
          <w:bCs w:val="0"/>
          <w:sz w:val="22"/>
          <w:szCs w:val="22"/>
          <w:lang w:eastAsia="en-AU"/>
        </w:rPr>
      </w:pPr>
    </w:p>
    <w:p w:rsidR="002D4490" w:rsidRDefault="002D4490" w:rsidP="00C72AB5"/>
    <w:p w:rsidR="00524F1E" w:rsidRDefault="00524F1E" w:rsidP="00A45876">
      <w:pPr>
        <w:spacing w:after="0"/>
        <w:ind w:firstLine="720"/>
      </w:pPr>
    </w:p>
    <w:p w:rsidR="00524F1E" w:rsidRDefault="00524F1E" w:rsidP="00A45876">
      <w:pPr>
        <w:spacing w:after="0"/>
        <w:ind w:firstLine="720"/>
      </w:pPr>
    </w:p>
    <w:p w:rsidR="0066721B" w:rsidRPr="00C72AB5" w:rsidRDefault="00AB302B">
      <w:pPr>
        <w:spacing w:after="0" w:line="240" w:lineRule="auto"/>
      </w:pPr>
      <w:r>
        <w:br w:type="page"/>
      </w:r>
    </w:p>
    <w:sdt>
      <w:sdtPr>
        <w:rPr>
          <w:rFonts w:ascii="Arial" w:eastAsia="Calibri" w:hAnsi="Arial" w:cs="Times New Roman"/>
          <w:b w:val="0"/>
          <w:bCs w:val="0"/>
          <w:color w:val="auto"/>
          <w:sz w:val="22"/>
          <w:szCs w:val="22"/>
          <w:lang w:val="en-AU"/>
        </w:rPr>
        <w:id w:val="-2130589347"/>
        <w:docPartObj>
          <w:docPartGallery w:val="Table of Contents"/>
          <w:docPartUnique/>
        </w:docPartObj>
      </w:sdtPr>
      <w:sdtEndPr/>
      <w:sdtContent>
        <w:p w:rsidR="0066721B" w:rsidRDefault="0066721B">
          <w:pPr>
            <w:pStyle w:val="TOCHeading"/>
          </w:pPr>
          <w:r>
            <w:t>Contents</w:t>
          </w:r>
        </w:p>
        <w:p w:rsidR="00F25E6F" w:rsidRDefault="00232599">
          <w:pPr>
            <w:pStyle w:val="TOC1"/>
            <w:tabs>
              <w:tab w:val="left" w:pos="440"/>
              <w:tab w:val="right" w:leader="dot" w:pos="10456"/>
            </w:tabs>
            <w:rPr>
              <w:rFonts w:asciiTheme="minorHAnsi" w:eastAsiaTheme="minorEastAsia" w:hAnsiTheme="minorHAnsi" w:cstheme="minorBidi"/>
              <w:noProof/>
              <w:lang w:eastAsia="en-AU"/>
            </w:rPr>
          </w:pPr>
          <w:r>
            <w:fldChar w:fldCharType="begin"/>
          </w:r>
          <w:r w:rsidR="0066721B">
            <w:instrText xml:space="preserve"> TOC \o "1-3" \h \z \u </w:instrText>
          </w:r>
          <w:r>
            <w:fldChar w:fldCharType="separate"/>
          </w:r>
          <w:hyperlink w:anchor="_Toc401247431" w:history="1">
            <w:r w:rsidR="00F25E6F" w:rsidRPr="00B93582">
              <w:rPr>
                <w:rStyle w:val="Hyperlink"/>
                <w:noProof/>
              </w:rPr>
              <w:t>1</w:t>
            </w:r>
            <w:r w:rsidR="00F25E6F">
              <w:rPr>
                <w:rFonts w:asciiTheme="minorHAnsi" w:eastAsiaTheme="minorEastAsia" w:hAnsiTheme="minorHAnsi" w:cstheme="minorBidi"/>
                <w:noProof/>
                <w:lang w:eastAsia="en-AU"/>
              </w:rPr>
              <w:tab/>
            </w:r>
            <w:r w:rsidR="00F25E6F" w:rsidRPr="00B93582">
              <w:rPr>
                <w:rStyle w:val="Hyperlink"/>
                <w:noProof/>
              </w:rPr>
              <w:t>INTRODUCTION</w:t>
            </w:r>
            <w:r w:rsidR="00F25E6F">
              <w:rPr>
                <w:noProof/>
                <w:webHidden/>
              </w:rPr>
              <w:tab/>
            </w:r>
            <w:r>
              <w:rPr>
                <w:noProof/>
                <w:webHidden/>
              </w:rPr>
              <w:fldChar w:fldCharType="begin"/>
            </w:r>
            <w:r w:rsidR="00F25E6F">
              <w:rPr>
                <w:noProof/>
                <w:webHidden/>
              </w:rPr>
              <w:instrText xml:space="preserve"> PAGEREF _Toc401247431 \h </w:instrText>
            </w:r>
            <w:r>
              <w:rPr>
                <w:noProof/>
                <w:webHidden/>
              </w:rPr>
            </w:r>
            <w:r>
              <w:rPr>
                <w:noProof/>
                <w:webHidden/>
              </w:rPr>
              <w:fldChar w:fldCharType="separate"/>
            </w:r>
            <w:r w:rsidR="00F25E6F">
              <w:rPr>
                <w:noProof/>
                <w:webHidden/>
              </w:rPr>
              <w:t>5</w:t>
            </w:r>
            <w:r>
              <w:rPr>
                <w:noProof/>
                <w:webHidden/>
              </w:rPr>
              <w:fldChar w:fldCharType="end"/>
            </w:r>
          </w:hyperlink>
        </w:p>
        <w:p w:rsidR="00F25E6F" w:rsidRDefault="00395EEC">
          <w:pPr>
            <w:pStyle w:val="TOC1"/>
            <w:tabs>
              <w:tab w:val="left" w:pos="440"/>
              <w:tab w:val="right" w:leader="dot" w:pos="10456"/>
            </w:tabs>
            <w:rPr>
              <w:rFonts w:asciiTheme="minorHAnsi" w:eastAsiaTheme="minorEastAsia" w:hAnsiTheme="minorHAnsi" w:cstheme="minorBidi"/>
              <w:noProof/>
              <w:lang w:eastAsia="en-AU"/>
            </w:rPr>
          </w:pPr>
          <w:hyperlink w:anchor="_Toc401247432" w:history="1">
            <w:r w:rsidR="00F25E6F" w:rsidRPr="00B93582">
              <w:rPr>
                <w:rStyle w:val="Hyperlink"/>
                <w:noProof/>
              </w:rPr>
              <w:t>2</w:t>
            </w:r>
            <w:r w:rsidR="00F25E6F">
              <w:rPr>
                <w:rFonts w:asciiTheme="minorHAnsi" w:eastAsiaTheme="minorEastAsia" w:hAnsiTheme="minorHAnsi" w:cstheme="minorBidi"/>
                <w:noProof/>
                <w:lang w:eastAsia="en-AU"/>
              </w:rPr>
              <w:tab/>
            </w:r>
            <w:r w:rsidR="00F25E6F" w:rsidRPr="00B93582">
              <w:rPr>
                <w:rStyle w:val="Hyperlink"/>
                <w:noProof/>
              </w:rPr>
              <w:t>GENERAL PRINCIPLES FOR THE PREPARATION OF AN ENVIRONMENTAL MANAGEMENT PLAN</w:t>
            </w:r>
            <w:r w:rsidR="00F25E6F">
              <w:rPr>
                <w:noProof/>
                <w:webHidden/>
              </w:rPr>
              <w:tab/>
            </w:r>
            <w:r w:rsidR="00232599">
              <w:rPr>
                <w:noProof/>
                <w:webHidden/>
              </w:rPr>
              <w:fldChar w:fldCharType="begin"/>
            </w:r>
            <w:r w:rsidR="00F25E6F">
              <w:rPr>
                <w:noProof/>
                <w:webHidden/>
              </w:rPr>
              <w:instrText xml:space="preserve"> PAGEREF _Toc401247432 \h </w:instrText>
            </w:r>
            <w:r w:rsidR="00232599">
              <w:rPr>
                <w:noProof/>
                <w:webHidden/>
              </w:rPr>
            </w:r>
            <w:r w:rsidR="00232599">
              <w:rPr>
                <w:noProof/>
                <w:webHidden/>
              </w:rPr>
              <w:fldChar w:fldCharType="separate"/>
            </w:r>
            <w:r w:rsidR="00F25E6F">
              <w:rPr>
                <w:noProof/>
                <w:webHidden/>
              </w:rPr>
              <w:t>6</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33" w:history="1">
            <w:r w:rsidR="00F25E6F" w:rsidRPr="00B93582">
              <w:rPr>
                <w:rStyle w:val="Hyperlink"/>
                <w:noProof/>
              </w:rPr>
              <w:t>2.1</w:t>
            </w:r>
            <w:r w:rsidR="00F25E6F">
              <w:rPr>
                <w:rFonts w:asciiTheme="minorHAnsi" w:eastAsiaTheme="minorEastAsia" w:hAnsiTheme="minorHAnsi" w:cstheme="minorBidi"/>
                <w:noProof/>
                <w:lang w:eastAsia="en-AU"/>
              </w:rPr>
              <w:tab/>
            </w:r>
            <w:r w:rsidR="00F25E6F" w:rsidRPr="00B93582">
              <w:rPr>
                <w:rStyle w:val="Hyperlink"/>
                <w:noProof/>
              </w:rPr>
              <w:t>Key principles</w:t>
            </w:r>
            <w:r w:rsidR="00F25E6F">
              <w:rPr>
                <w:noProof/>
                <w:webHidden/>
              </w:rPr>
              <w:tab/>
            </w:r>
            <w:r w:rsidR="00232599">
              <w:rPr>
                <w:noProof/>
                <w:webHidden/>
              </w:rPr>
              <w:fldChar w:fldCharType="begin"/>
            </w:r>
            <w:r w:rsidR="00F25E6F">
              <w:rPr>
                <w:noProof/>
                <w:webHidden/>
              </w:rPr>
              <w:instrText xml:space="preserve"> PAGEREF _Toc401247433 \h </w:instrText>
            </w:r>
            <w:r w:rsidR="00232599">
              <w:rPr>
                <w:noProof/>
                <w:webHidden/>
              </w:rPr>
            </w:r>
            <w:r w:rsidR="00232599">
              <w:rPr>
                <w:noProof/>
                <w:webHidden/>
              </w:rPr>
              <w:fldChar w:fldCharType="separate"/>
            </w:r>
            <w:r w:rsidR="00F25E6F">
              <w:rPr>
                <w:noProof/>
                <w:webHidden/>
              </w:rPr>
              <w:t>6</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34" w:history="1">
            <w:r w:rsidR="00F25E6F" w:rsidRPr="00B93582">
              <w:rPr>
                <w:rStyle w:val="Hyperlink"/>
                <w:noProof/>
              </w:rPr>
              <w:t>2.2</w:t>
            </w:r>
            <w:r w:rsidR="00F25E6F">
              <w:rPr>
                <w:rFonts w:asciiTheme="minorHAnsi" w:eastAsiaTheme="minorEastAsia" w:hAnsiTheme="minorHAnsi" w:cstheme="minorBidi"/>
                <w:noProof/>
                <w:lang w:eastAsia="en-AU"/>
              </w:rPr>
              <w:tab/>
            </w:r>
            <w:r w:rsidR="00F25E6F" w:rsidRPr="00B93582">
              <w:rPr>
                <w:rStyle w:val="Hyperlink"/>
                <w:noProof/>
              </w:rPr>
              <w:t>Including commitments in management plans</w:t>
            </w:r>
            <w:r w:rsidR="00F25E6F">
              <w:rPr>
                <w:noProof/>
                <w:webHidden/>
              </w:rPr>
              <w:tab/>
            </w:r>
            <w:r w:rsidR="00232599">
              <w:rPr>
                <w:noProof/>
                <w:webHidden/>
              </w:rPr>
              <w:fldChar w:fldCharType="begin"/>
            </w:r>
            <w:r w:rsidR="00F25E6F">
              <w:rPr>
                <w:noProof/>
                <w:webHidden/>
              </w:rPr>
              <w:instrText xml:space="preserve"> PAGEREF _Toc401247434 \h </w:instrText>
            </w:r>
            <w:r w:rsidR="00232599">
              <w:rPr>
                <w:noProof/>
                <w:webHidden/>
              </w:rPr>
            </w:r>
            <w:r w:rsidR="00232599">
              <w:rPr>
                <w:noProof/>
                <w:webHidden/>
              </w:rPr>
              <w:fldChar w:fldCharType="separate"/>
            </w:r>
            <w:r w:rsidR="00F25E6F">
              <w:rPr>
                <w:noProof/>
                <w:webHidden/>
              </w:rPr>
              <w:t>6</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35" w:history="1">
            <w:r w:rsidR="00F25E6F" w:rsidRPr="00B93582">
              <w:rPr>
                <w:rStyle w:val="Hyperlink"/>
                <w:noProof/>
              </w:rPr>
              <w:t>2.3</w:t>
            </w:r>
            <w:r w:rsidR="00F25E6F">
              <w:rPr>
                <w:rFonts w:asciiTheme="minorHAnsi" w:eastAsiaTheme="minorEastAsia" w:hAnsiTheme="minorHAnsi" w:cstheme="minorBidi"/>
                <w:noProof/>
                <w:lang w:eastAsia="en-AU"/>
              </w:rPr>
              <w:tab/>
            </w:r>
            <w:r w:rsidR="00F25E6F" w:rsidRPr="00B93582">
              <w:rPr>
                <w:rStyle w:val="Hyperlink"/>
                <w:noProof/>
              </w:rPr>
              <w:t>Cross-referencing</w:t>
            </w:r>
            <w:r w:rsidR="00F25E6F">
              <w:rPr>
                <w:noProof/>
                <w:webHidden/>
              </w:rPr>
              <w:tab/>
            </w:r>
            <w:r w:rsidR="00232599">
              <w:rPr>
                <w:noProof/>
                <w:webHidden/>
              </w:rPr>
              <w:fldChar w:fldCharType="begin"/>
            </w:r>
            <w:r w:rsidR="00F25E6F">
              <w:rPr>
                <w:noProof/>
                <w:webHidden/>
              </w:rPr>
              <w:instrText xml:space="preserve"> PAGEREF _Toc401247435 \h </w:instrText>
            </w:r>
            <w:r w:rsidR="00232599">
              <w:rPr>
                <w:noProof/>
                <w:webHidden/>
              </w:rPr>
            </w:r>
            <w:r w:rsidR="00232599">
              <w:rPr>
                <w:noProof/>
                <w:webHidden/>
              </w:rPr>
              <w:fldChar w:fldCharType="separate"/>
            </w:r>
            <w:r w:rsidR="00F25E6F">
              <w:rPr>
                <w:noProof/>
                <w:webHidden/>
              </w:rPr>
              <w:t>6</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36" w:history="1">
            <w:r w:rsidR="00F25E6F" w:rsidRPr="00B93582">
              <w:rPr>
                <w:rStyle w:val="Hyperlink"/>
                <w:noProof/>
              </w:rPr>
              <w:t>2.4</w:t>
            </w:r>
            <w:r w:rsidR="00F25E6F">
              <w:rPr>
                <w:rFonts w:asciiTheme="minorHAnsi" w:eastAsiaTheme="minorEastAsia" w:hAnsiTheme="minorHAnsi" w:cstheme="minorBidi"/>
                <w:noProof/>
                <w:lang w:eastAsia="en-AU"/>
              </w:rPr>
              <w:tab/>
            </w:r>
            <w:r w:rsidR="00F25E6F" w:rsidRPr="00B93582">
              <w:rPr>
                <w:rStyle w:val="Hyperlink"/>
                <w:noProof/>
              </w:rPr>
              <w:t>Timing the submission of an environmental management plan</w:t>
            </w:r>
            <w:r w:rsidR="00F25E6F">
              <w:rPr>
                <w:noProof/>
                <w:webHidden/>
              </w:rPr>
              <w:tab/>
            </w:r>
            <w:r w:rsidR="00232599">
              <w:rPr>
                <w:noProof/>
                <w:webHidden/>
              </w:rPr>
              <w:fldChar w:fldCharType="begin"/>
            </w:r>
            <w:r w:rsidR="00F25E6F">
              <w:rPr>
                <w:noProof/>
                <w:webHidden/>
              </w:rPr>
              <w:instrText xml:space="preserve"> PAGEREF _Toc401247436 \h </w:instrText>
            </w:r>
            <w:r w:rsidR="00232599">
              <w:rPr>
                <w:noProof/>
                <w:webHidden/>
              </w:rPr>
            </w:r>
            <w:r w:rsidR="00232599">
              <w:rPr>
                <w:noProof/>
                <w:webHidden/>
              </w:rPr>
              <w:fldChar w:fldCharType="separate"/>
            </w:r>
            <w:r w:rsidR="00F25E6F">
              <w:rPr>
                <w:noProof/>
                <w:webHidden/>
              </w:rPr>
              <w:t>6</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37" w:history="1">
            <w:r w:rsidR="00F25E6F" w:rsidRPr="00B93582">
              <w:rPr>
                <w:rStyle w:val="Hyperlink"/>
                <w:noProof/>
              </w:rPr>
              <w:t>2.5</w:t>
            </w:r>
            <w:r w:rsidR="00F25E6F">
              <w:rPr>
                <w:rFonts w:asciiTheme="minorHAnsi" w:eastAsiaTheme="minorEastAsia" w:hAnsiTheme="minorHAnsi" w:cstheme="minorBidi"/>
                <w:noProof/>
                <w:lang w:eastAsia="en-AU"/>
              </w:rPr>
              <w:tab/>
            </w:r>
            <w:r w:rsidR="00F25E6F" w:rsidRPr="00B93582">
              <w:rPr>
                <w:rStyle w:val="Hyperlink"/>
                <w:noProof/>
              </w:rPr>
              <w:t>Cost recovery under the EPBC Act</w:t>
            </w:r>
            <w:r w:rsidR="00F25E6F">
              <w:rPr>
                <w:noProof/>
                <w:webHidden/>
              </w:rPr>
              <w:tab/>
            </w:r>
            <w:r w:rsidR="00232599">
              <w:rPr>
                <w:noProof/>
                <w:webHidden/>
              </w:rPr>
              <w:fldChar w:fldCharType="begin"/>
            </w:r>
            <w:r w:rsidR="00F25E6F">
              <w:rPr>
                <w:noProof/>
                <w:webHidden/>
              </w:rPr>
              <w:instrText xml:space="preserve"> PAGEREF _Toc401247437 \h </w:instrText>
            </w:r>
            <w:r w:rsidR="00232599">
              <w:rPr>
                <w:noProof/>
                <w:webHidden/>
              </w:rPr>
            </w:r>
            <w:r w:rsidR="00232599">
              <w:rPr>
                <w:noProof/>
                <w:webHidden/>
              </w:rPr>
              <w:fldChar w:fldCharType="separate"/>
            </w:r>
            <w:r w:rsidR="00F25E6F">
              <w:rPr>
                <w:noProof/>
                <w:webHidden/>
              </w:rPr>
              <w:t>7</w:t>
            </w:r>
            <w:r w:rsidR="00232599">
              <w:rPr>
                <w:noProof/>
                <w:webHidden/>
              </w:rPr>
              <w:fldChar w:fldCharType="end"/>
            </w:r>
          </w:hyperlink>
        </w:p>
        <w:p w:rsidR="00F25E6F" w:rsidRDefault="00395EEC">
          <w:pPr>
            <w:pStyle w:val="TOC1"/>
            <w:tabs>
              <w:tab w:val="left" w:pos="440"/>
              <w:tab w:val="right" w:leader="dot" w:pos="10456"/>
            </w:tabs>
            <w:rPr>
              <w:rFonts w:asciiTheme="minorHAnsi" w:eastAsiaTheme="minorEastAsia" w:hAnsiTheme="minorHAnsi" w:cstheme="minorBidi"/>
              <w:noProof/>
              <w:lang w:eastAsia="en-AU"/>
            </w:rPr>
          </w:pPr>
          <w:hyperlink w:anchor="_Toc401247438" w:history="1">
            <w:r w:rsidR="00F25E6F" w:rsidRPr="00B93582">
              <w:rPr>
                <w:rStyle w:val="Hyperlink"/>
                <w:noProof/>
              </w:rPr>
              <w:t>3</w:t>
            </w:r>
            <w:r w:rsidR="00F25E6F">
              <w:rPr>
                <w:rFonts w:asciiTheme="minorHAnsi" w:eastAsiaTheme="minorEastAsia" w:hAnsiTheme="minorHAnsi" w:cstheme="minorBidi"/>
                <w:noProof/>
                <w:lang w:eastAsia="en-AU"/>
              </w:rPr>
              <w:tab/>
            </w:r>
            <w:r w:rsidR="00F25E6F" w:rsidRPr="00B93582">
              <w:rPr>
                <w:rStyle w:val="Hyperlink"/>
                <w:noProof/>
              </w:rPr>
              <w:t>CONTENT OF THE ENVIRONMENTAL MANAGEMENT PLAN</w:t>
            </w:r>
            <w:r w:rsidR="00F25E6F">
              <w:rPr>
                <w:noProof/>
                <w:webHidden/>
              </w:rPr>
              <w:tab/>
            </w:r>
            <w:r w:rsidR="00232599">
              <w:rPr>
                <w:noProof/>
                <w:webHidden/>
              </w:rPr>
              <w:fldChar w:fldCharType="begin"/>
            </w:r>
            <w:r w:rsidR="00F25E6F">
              <w:rPr>
                <w:noProof/>
                <w:webHidden/>
              </w:rPr>
              <w:instrText xml:space="preserve"> PAGEREF _Toc401247438 \h </w:instrText>
            </w:r>
            <w:r w:rsidR="00232599">
              <w:rPr>
                <w:noProof/>
                <w:webHidden/>
              </w:rPr>
            </w:r>
            <w:r w:rsidR="00232599">
              <w:rPr>
                <w:noProof/>
                <w:webHidden/>
              </w:rPr>
              <w:fldChar w:fldCharType="separate"/>
            </w:r>
            <w:r w:rsidR="00F25E6F">
              <w:rPr>
                <w:noProof/>
                <w:webHidden/>
              </w:rPr>
              <w:t>8</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39" w:history="1">
            <w:r w:rsidR="00F25E6F" w:rsidRPr="00B93582">
              <w:rPr>
                <w:rStyle w:val="Hyperlink"/>
                <w:noProof/>
              </w:rPr>
              <w:t>3.1</w:t>
            </w:r>
            <w:r w:rsidR="00F25E6F">
              <w:rPr>
                <w:rFonts w:asciiTheme="minorHAnsi" w:eastAsiaTheme="minorEastAsia" w:hAnsiTheme="minorHAnsi" w:cstheme="minorBidi"/>
                <w:noProof/>
                <w:lang w:eastAsia="en-AU"/>
              </w:rPr>
              <w:tab/>
            </w:r>
            <w:r w:rsidR="00F25E6F" w:rsidRPr="00B93582">
              <w:rPr>
                <w:rStyle w:val="Hyperlink"/>
                <w:caps/>
                <w:noProof/>
              </w:rPr>
              <w:t>C</w:t>
            </w:r>
            <w:r w:rsidR="00F25E6F" w:rsidRPr="00B93582">
              <w:rPr>
                <w:rStyle w:val="Hyperlink"/>
                <w:noProof/>
              </w:rPr>
              <w:t>over page and declaration of accuracy</w:t>
            </w:r>
            <w:r w:rsidR="00F25E6F">
              <w:rPr>
                <w:noProof/>
                <w:webHidden/>
              </w:rPr>
              <w:tab/>
            </w:r>
            <w:r w:rsidR="00232599">
              <w:rPr>
                <w:noProof/>
                <w:webHidden/>
              </w:rPr>
              <w:fldChar w:fldCharType="begin"/>
            </w:r>
            <w:r w:rsidR="00F25E6F">
              <w:rPr>
                <w:noProof/>
                <w:webHidden/>
              </w:rPr>
              <w:instrText xml:space="preserve"> PAGEREF _Toc401247439 \h </w:instrText>
            </w:r>
            <w:r w:rsidR="00232599">
              <w:rPr>
                <w:noProof/>
                <w:webHidden/>
              </w:rPr>
            </w:r>
            <w:r w:rsidR="00232599">
              <w:rPr>
                <w:noProof/>
                <w:webHidden/>
              </w:rPr>
              <w:fldChar w:fldCharType="separate"/>
            </w:r>
            <w:r w:rsidR="00F25E6F">
              <w:rPr>
                <w:noProof/>
                <w:webHidden/>
              </w:rPr>
              <w:t>8</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0" w:history="1">
            <w:r w:rsidR="00F25E6F" w:rsidRPr="00B93582">
              <w:rPr>
                <w:rStyle w:val="Hyperlink"/>
                <w:noProof/>
              </w:rPr>
              <w:t>3.2</w:t>
            </w:r>
            <w:r w:rsidR="00F25E6F">
              <w:rPr>
                <w:rFonts w:asciiTheme="minorHAnsi" w:eastAsiaTheme="minorEastAsia" w:hAnsiTheme="minorHAnsi" w:cstheme="minorBidi"/>
                <w:noProof/>
                <w:lang w:eastAsia="en-AU"/>
              </w:rPr>
              <w:tab/>
            </w:r>
            <w:r w:rsidR="00F25E6F" w:rsidRPr="00B93582">
              <w:rPr>
                <w:rStyle w:val="Hyperlink"/>
                <w:noProof/>
              </w:rPr>
              <w:t>Document version control</w:t>
            </w:r>
            <w:r w:rsidR="00F25E6F">
              <w:rPr>
                <w:noProof/>
                <w:webHidden/>
              </w:rPr>
              <w:tab/>
            </w:r>
            <w:r w:rsidR="00232599">
              <w:rPr>
                <w:noProof/>
                <w:webHidden/>
              </w:rPr>
              <w:fldChar w:fldCharType="begin"/>
            </w:r>
            <w:r w:rsidR="00F25E6F">
              <w:rPr>
                <w:noProof/>
                <w:webHidden/>
              </w:rPr>
              <w:instrText xml:space="preserve"> PAGEREF _Toc401247440 \h </w:instrText>
            </w:r>
            <w:r w:rsidR="00232599">
              <w:rPr>
                <w:noProof/>
                <w:webHidden/>
              </w:rPr>
            </w:r>
            <w:r w:rsidR="00232599">
              <w:rPr>
                <w:noProof/>
                <w:webHidden/>
              </w:rPr>
              <w:fldChar w:fldCharType="separate"/>
            </w:r>
            <w:r w:rsidR="00F25E6F">
              <w:rPr>
                <w:noProof/>
                <w:webHidden/>
              </w:rPr>
              <w:t>9</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1" w:history="1">
            <w:r w:rsidR="00F25E6F" w:rsidRPr="00B93582">
              <w:rPr>
                <w:rStyle w:val="Hyperlink"/>
                <w:noProof/>
              </w:rPr>
              <w:t>3.3</w:t>
            </w:r>
            <w:r w:rsidR="00F25E6F">
              <w:rPr>
                <w:rFonts w:asciiTheme="minorHAnsi" w:eastAsiaTheme="minorEastAsia" w:hAnsiTheme="minorHAnsi" w:cstheme="minorBidi"/>
                <w:noProof/>
                <w:lang w:eastAsia="en-AU"/>
              </w:rPr>
              <w:tab/>
            </w:r>
            <w:r w:rsidR="00F25E6F" w:rsidRPr="00B93582">
              <w:rPr>
                <w:rStyle w:val="Hyperlink"/>
                <w:noProof/>
              </w:rPr>
              <w:t>Table of contents</w:t>
            </w:r>
            <w:r w:rsidR="00F25E6F">
              <w:rPr>
                <w:noProof/>
                <w:webHidden/>
              </w:rPr>
              <w:tab/>
            </w:r>
            <w:r w:rsidR="00232599">
              <w:rPr>
                <w:noProof/>
                <w:webHidden/>
              </w:rPr>
              <w:fldChar w:fldCharType="begin"/>
            </w:r>
            <w:r w:rsidR="00F25E6F">
              <w:rPr>
                <w:noProof/>
                <w:webHidden/>
              </w:rPr>
              <w:instrText xml:space="preserve"> PAGEREF _Toc401247441 \h </w:instrText>
            </w:r>
            <w:r w:rsidR="00232599">
              <w:rPr>
                <w:noProof/>
                <w:webHidden/>
              </w:rPr>
            </w:r>
            <w:r w:rsidR="00232599">
              <w:rPr>
                <w:noProof/>
                <w:webHidden/>
              </w:rPr>
              <w:fldChar w:fldCharType="separate"/>
            </w:r>
            <w:r w:rsidR="00F25E6F">
              <w:rPr>
                <w:noProof/>
                <w:webHidden/>
              </w:rPr>
              <w:t>9</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2" w:history="1">
            <w:r w:rsidR="00F25E6F" w:rsidRPr="00B93582">
              <w:rPr>
                <w:rStyle w:val="Hyperlink"/>
                <w:noProof/>
              </w:rPr>
              <w:t>3.4</w:t>
            </w:r>
            <w:r w:rsidR="00F25E6F">
              <w:rPr>
                <w:rFonts w:asciiTheme="minorHAnsi" w:eastAsiaTheme="minorEastAsia" w:hAnsiTheme="minorHAnsi" w:cstheme="minorBidi"/>
                <w:noProof/>
                <w:lang w:eastAsia="en-AU"/>
              </w:rPr>
              <w:tab/>
            </w:r>
            <w:r w:rsidR="00F25E6F" w:rsidRPr="00B93582">
              <w:rPr>
                <w:rStyle w:val="Hyperlink"/>
                <w:noProof/>
              </w:rPr>
              <w:t>Executive summary or introduction</w:t>
            </w:r>
            <w:r w:rsidR="00F25E6F">
              <w:rPr>
                <w:noProof/>
                <w:webHidden/>
              </w:rPr>
              <w:tab/>
            </w:r>
            <w:r w:rsidR="00232599">
              <w:rPr>
                <w:noProof/>
                <w:webHidden/>
              </w:rPr>
              <w:fldChar w:fldCharType="begin"/>
            </w:r>
            <w:r w:rsidR="00F25E6F">
              <w:rPr>
                <w:noProof/>
                <w:webHidden/>
              </w:rPr>
              <w:instrText xml:space="preserve"> PAGEREF _Toc401247442 \h </w:instrText>
            </w:r>
            <w:r w:rsidR="00232599">
              <w:rPr>
                <w:noProof/>
                <w:webHidden/>
              </w:rPr>
            </w:r>
            <w:r w:rsidR="00232599">
              <w:rPr>
                <w:noProof/>
                <w:webHidden/>
              </w:rPr>
              <w:fldChar w:fldCharType="separate"/>
            </w:r>
            <w:r w:rsidR="00F25E6F">
              <w:rPr>
                <w:noProof/>
                <w:webHidden/>
              </w:rPr>
              <w:t>9</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3" w:history="1">
            <w:r w:rsidR="00F25E6F" w:rsidRPr="00B93582">
              <w:rPr>
                <w:rStyle w:val="Hyperlink"/>
                <w:noProof/>
              </w:rPr>
              <w:t>3.5</w:t>
            </w:r>
            <w:r w:rsidR="00F25E6F">
              <w:rPr>
                <w:rFonts w:asciiTheme="minorHAnsi" w:eastAsiaTheme="minorEastAsia" w:hAnsiTheme="minorHAnsi" w:cstheme="minorBidi"/>
                <w:noProof/>
                <w:lang w:eastAsia="en-AU"/>
              </w:rPr>
              <w:tab/>
            </w:r>
            <w:r w:rsidR="00F25E6F" w:rsidRPr="00B93582">
              <w:rPr>
                <w:rStyle w:val="Hyperlink"/>
                <w:noProof/>
              </w:rPr>
              <w:t>Conditions of approval reference table</w:t>
            </w:r>
            <w:r w:rsidR="00F25E6F">
              <w:rPr>
                <w:noProof/>
                <w:webHidden/>
              </w:rPr>
              <w:tab/>
            </w:r>
            <w:r w:rsidR="00232599">
              <w:rPr>
                <w:noProof/>
                <w:webHidden/>
              </w:rPr>
              <w:fldChar w:fldCharType="begin"/>
            </w:r>
            <w:r w:rsidR="00F25E6F">
              <w:rPr>
                <w:noProof/>
                <w:webHidden/>
              </w:rPr>
              <w:instrText xml:space="preserve"> PAGEREF _Toc401247443 \h </w:instrText>
            </w:r>
            <w:r w:rsidR="00232599">
              <w:rPr>
                <w:noProof/>
                <w:webHidden/>
              </w:rPr>
            </w:r>
            <w:r w:rsidR="00232599">
              <w:rPr>
                <w:noProof/>
                <w:webHidden/>
              </w:rPr>
              <w:fldChar w:fldCharType="separate"/>
            </w:r>
            <w:r w:rsidR="00F25E6F">
              <w:rPr>
                <w:noProof/>
                <w:webHidden/>
              </w:rPr>
              <w:t>9</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4" w:history="1">
            <w:r w:rsidR="00F25E6F" w:rsidRPr="00B93582">
              <w:rPr>
                <w:rStyle w:val="Hyperlink"/>
                <w:noProof/>
              </w:rPr>
              <w:t>3.6</w:t>
            </w:r>
            <w:r w:rsidR="00F25E6F">
              <w:rPr>
                <w:rFonts w:asciiTheme="minorHAnsi" w:eastAsiaTheme="minorEastAsia" w:hAnsiTheme="minorHAnsi" w:cstheme="minorBidi"/>
                <w:noProof/>
                <w:lang w:eastAsia="en-AU"/>
              </w:rPr>
              <w:tab/>
            </w:r>
            <w:r w:rsidR="00F25E6F" w:rsidRPr="00B93582">
              <w:rPr>
                <w:rStyle w:val="Hyperlink"/>
                <w:noProof/>
              </w:rPr>
              <w:t>Project description</w:t>
            </w:r>
            <w:r w:rsidR="00F25E6F">
              <w:rPr>
                <w:noProof/>
                <w:webHidden/>
              </w:rPr>
              <w:tab/>
            </w:r>
            <w:r w:rsidR="00232599">
              <w:rPr>
                <w:noProof/>
                <w:webHidden/>
              </w:rPr>
              <w:fldChar w:fldCharType="begin"/>
            </w:r>
            <w:r w:rsidR="00F25E6F">
              <w:rPr>
                <w:noProof/>
                <w:webHidden/>
              </w:rPr>
              <w:instrText xml:space="preserve"> PAGEREF _Toc401247444 \h </w:instrText>
            </w:r>
            <w:r w:rsidR="00232599">
              <w:rPr>
                <w:noProof/>
                <w:webHidden/>
              </w:rPr>
            </w:r>
            <w:r w:rsidR="00232599">
              <w:rPr>
                <w:noProof/>
                <w:webHidden/>
              </w:rPr>
              <w:fldChar w:fldCharType="separate"/>
            </w:r>
            <w:r w:rsidR="00F25E6F">
              <w:rPr>
                <w:noProof/>
                <w:webHidden/>
              </w:rPr>
              <w:t>9</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5" w:history="1">
            <w:r w:rsidR="00F25E6F" w:rsidRPr="00B93582">
              <w:rPr>
                <w:rStyle w:val="Hyperlink"/>
                <w:noProof/>
              </w:rPr>
              <w:t>3.7</w:t>
            </w:r>
            <w:r w:rsidR="00F25E6F">
              <w:rPr>
                <w:rFonts w:asciiTheme="minorHAnsi" w:eastAsiaTheme="minorEastAsia" w:hAnsiTheme="minorHAnsi" w:cstheme="minorBidi"/>
                <w:noProof/>
                <w:lang w:eastAsia="en-AU"/>
              </w:rPr>
              <w:tab/>
            </w:r>
            <w:r w:rsidR="00F25E6F" w:rsidRPr="00B93582">
              <w:rPr>
                <w:rStyle w:val="Hyperlink"/>
                <w:noProof/>
              </w:rPr>
              <w:t>Objectives</w:t>
            </w:r>
            <w:r w:rsidR="00F25E6F">
              <w:rPr>
                <w:noProof/>
                <w:webHidden/>
              </w:rPr>
              <w:tab/>
            </w:r>
            <w:r w:rsidR="00232599">
              <w:rPr>
                <w:noProof/>
                <w:webHidden/>
              </w:rPr>
              <w:fldChar w:fldCharType="begin"/>
            </w:r>
            <w:r w:rsidR="00F25E6F">
              <w:rPr>
                <w:noProof/>
                <w:webHidden/>
              </w:rPr>
              <w:instrText xml:space="preserve"> PAGEREF _Toc401247445 \h </w:instrText>
            </w:r>
            <w:r w:rsidR="00232599">
              <w:rPr>
                <w:noProof/>
                <w:webHidden/>
              </w:rPr>
            </w:r>
            <w:r w:rsidR="00232599">
              <w:rPr>
                <w:noProof/>
                <w:webHidden/>
              </w:rPr>
              <w:fldChar w:fldCharType="separate"/>
            </w:r>
            <w:r w:rsidR="00F25E6F">
              <w:rPr>
                <w:noProof/>
                <w:webHidden/>
              </w:rPr>
              <w:t>10</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6" w:history="1">
            <w:r w:rsidR="00F25E6F" w:rsidRPr="00B93582">
              <w:rPr>
                <w:rStyle w:val="Hyperlink"/>
                <w:noProof/>
              </w:rPr>
              <w:t>3.8</w:t>
            </w:r>
            <w:r w:rsidR="00F25E6F">
              <w:rPr>
                <w:rFonts w:asciiTheme="minorHAnsi" w:eastAsiaTheme="minorEastAsia" w:hAnsiTheme="minorHAnsi" w:cstheme="minorBidi"/>
                <w:noProof/>
                <w:lang w:eastAsia="en-AU"/>
              </w:rPr>
              <w:tab/>
            </w:r>
            <w:r w:rsidR="00F25E6F" w:rsidRPr="00B93582">
              <w:rPr>
                <w:rStyle w:val="Hyperlink"/>
                <w:noProof/>
              </w:rPr>
              <w:t>Environmental management roles and responsibilities</w:t>
            </w:r>
            <w:r w:rsidR="00F25E6F">
              <w:rPr>
                <w:noProof/>
                <w:webHidden/>
              </w:rPr>
              <w:tab/>
            </w:r>
            <w:r w:rsidR="00232599">
              <w:rPr>
                <w:noProof/>
                <w:webHidden/>
              </w:rPr>
              <w:fldChar w:fldCharType="begin"/>
            </w:r>
            <w:r w:rsidR="00F25E6F">
              <w:rPr>
                <w:noProof/>
                <w:webHidden/>
              </w:rPr>
              <w:instrText xml:space="preserve"> PAGEREF _Toc401247446 \h </w:instrText>
            </w:r>
            <w:r w:rsidR="00232599">
              <w:rPr>
                <w:noProof/>
                <w:webHidden/>
              </w:rPr>
            </w:r>
            <w:r w:rsidR="00232599">
              <w:rPr>
                <w:noProof/>
                <w:webHidden/>
              </w:rPr>
              <w:fldChar w:fldCharType="separate"/>
            </w:r>
            <w:r w:rsidR="00F25E6F">
              <w:rPr>
                <w:noProof/>
                <w:webHidden/>
              </w:rPr>
              <w:t>10</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7" w:history="1">
            <w:r w:rsidR="00F25E6F" w:rsidRPr="00B93582">
              <w:rPr>
                <w:rStyle w:val="Hyperlink"/>
                <w:noProof/>
              </w:rPr>
              <w:t>3.9</w:t>
            </w:r>
            <w:r w:rsidR="00F25E6F">
              <w:rPr>
                <w:rFonts w:asciiTheme="minorHAnsi" w:eastAsiaTheme="minorEastAsia" w:hAnsiTheme="minorHAnsi" w:cstheme="minorBidi"/>
                <w:noProof/>
                <w:lang w:eastAsia="en-AU"/>
              </w:rPr>
              <w:tab/>
            </w:r>
            <w:r w:rsidR="00F25E6F" w:rsidRPr="00B93582">
              <w:rPr>
                <w:rStyle w:val="Hyperlink"/>
                <w:noProof/>
              </w:rPr>
              <w:t>Reporting</w:t>
            </w:r>
            <w:r w:rsidR="00F25E6F">
              <w:rPr>
                <w:noProof/>
                <w:webHidden/>
              </w:rPr>
              <w:tab/>
            </w:r>
            <w:r w:rsidR="00232599">
              <w:rPr>
                <w:noProof/>
                <w:webHidden/>
              </w:rPr>
              <w:fldChar w:fldCharType="begin"/>
            </w:r>
            <w:r w:rsidR="00F25E6F">
              <w:rPr>
                <w:noProof/>
                <w:webHidden/>
              </w:rPr>
              <w:instrText xml:space="preserve"> PAGEREF _Toc401247447 \h </w:instrText>
            </w:r>
            <w:r w:rsidR="00232599">
              <w:rPr>
                <w:noProof/>
                <w:webHidden/>
              </w:rPr>
            </w:r>
            <w:r w:rsidR="00232599">
              <w:rPr>
                <w:noProof/>
                <w:webHidden/>
              </w:rPr>
              <w:fldChar w:fldCharType="separate"/>
            </w:r>
            <w:r w:rsidR="00F25E6F">
              <w:rPr>
                <w:noProof/>
                <w:webHidden/>
              </w:rPr>
              <w:t>10</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8" w:history="1">
            <w:r w:rsidR="00F25E6F" w:rsidRPr="00B93582">
              <w:rPr>
                <w:rStyle w:val="Hyperlink"/>
                <w:noProof/>
              </w:rPr>
              <w:t>3.10</w:t>
            </w:r>
            <w:r w:rsidR="00F25E6F">
              <w:rPr>
                <w:rFonts w:asciiTheme="minorHAnsi" w:eastAsiaTheme="minorEastAsia" w:hAnsiTheme="minorHAnsi" w:cstheme="minorBidi"/>
                <w:noProof/>
                <w:lang w:eastAsia="en-AU"/>
              </w:rPr>
              <w:tab/>
            </w:r>
            <w:r w:rsidR="00F25E6F" w:rsidRPr="00B93582">
              <w:rPr>
                <w:rStyle w:val="Hyperlink"/>
                <w:noProof/>
              </w:rPr>
              <w:t>Environmental training</w:t>
            </w:r>
            <w:r w:rsidR="00F25E6F">
              <w:rPr>
                <w:noProof/>
                <w:webHidden/>
              </w:rPr>
              <w:tab/>
            </w:r>
            <w:r w:rsidR="00232599">
              <w:rPr>
                <w:noProof/>
                <w:webHidden/>
              </w:rPr>
              <w:fldChar w:fldCharType="begin"/>
            </w:r>
            <w:r w:rsidR="00F25E6F">
              <w:rPr>
                <w:noProof/>
                <w:webHidden/>
              </w:rPr>
              <w:instrText xml:space="preserve"> PAGEREF _Toc401247448 \h </w:instrText>
            </w:r>
            <w:r w:rsidR="00232599">
              <w:rPr>
                <w:noProof/>
                <w:webHidden/>
              </w:rPr>
            </w:r>
            <w:r w:rsidR="00232599">
              <w:rPr>
                <w:noProof/>
                <w:webHidden/>
              </w:rPr>
              <w:fldChar w:fldCharType="separate"/>
            </w:r>
            <w:r w:rsidR="00F25E6F">
              <w:rPr>
                <w:noProof/>
                <w:webHidden/>
              </w:rPr>
              <w:t>10</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49" w:history="1">
            <w:r w:rsidR="00F25E6F" w:rsidRPr="00B93582">
              <w:rPr>
                <w:rStyle w:val="Hyperlink"/>
                <w:noProof/>
              </w:rPr>
              <w:t>3.11</w:t>
            </w:r>
            <w:r w:rsidR="00F25E6F">
              <w:rPr>
                <w:rFonts w:asciiTheme="minorHAnsi" w:eastAsiaTheme="minorEastAsia" w:hAnsiTheme="minorHAnsi" w:cstheme="minorBidi"/>
                <w:noProof/>
                <w:lang w:eastAsia="en-AU"/>
              </w:rPr>
              <w:tab/>
            </w:r>
            <w:r w:rsidR="00F25E6F" w:rsidRPr="00B93582">
              <w:rPr>
                <w:rStyle w:val="Hyperlink"/>
                <w:noProof/>
              </w:rPr>
              <w:t>Emergency contacts and procedures</w:t>
            </w:r>
            <w:r w:rsidR="00F25E6F">
              <w:rPr>
                <w:noProof/>
                <w:webHidden/>
              </w:rPr>
              <w:tab/>
            </w:r>
            <w:r w:rsidR="00232599">
              <w:rPr>
                <w:noProof/>
                <w:webHidden/>
              </w:rPr>
              <w:fldChar w:fldCharType="begin"/>
            </w:r>
            <w:r w:rsidR="00F25E6F">
              <w:rPr>
                <w:noProof/>
                <w:webHidden/>
              </w:rPr>
              <w:instrText xml:space="preserve"> PAGEREF _Toc401247449 \h </w:instrText>
            </w:r>
            <w:r w:rsidR="00232599">
              <w:rPr>
                <w:noProof/>
                <w:webHidden/>
              </w:rPr>
            </w:r>
            <w:r w:rsidR="00232599">
              <w:rPr>
                <w:noProof/>
                <w:webHidden/>
              </w:rPr>
              <w:fldChar w:fldCharType="separate"/>
            </w:r>
            <w:r w:rsidR="00F25E6F">
              <w:rPr>
                <w:noProof/>
                <w:webHidden/>
              </w:rPr>
              <w:t>11</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50" w:history="1">
            <w:r w:rsidR="00F25E6F" w:rsidRPr="00B93582">
              <w:rPr>
                <w:rStyle w:val="Hyperlink"/>
                <w:noProof/>
              </w:rPr>
              <w:t>3.12</w:t>
            </w:r>
            <w:r w:rsidR="00F25E6F">
              <w:rPr>
                <w:rFonts w:asciiTheme="minorHAnsi" w:eastAsiaTheme="minorEastAsia" w:hAnsiTheme="minorHAnsi" w:cstheme="minorBidi"/>
                <w:noProof/>
                <w:lang w:eastAsia="en-AU"/>
              </w:rPr>
              <w:tab/>
            </w:r>
            <w:r w:rsidR="00F25E6F" w:rsidRPr="00B93582">
              <w:rPr>
                <w:rStyle w:val="Hyperlink"/>
                <w:noProof/>
              </w:rPr>
              <w:t>Potential environmental impacts and risks</w:t>
            </w:r>
            <w:r w:rsidR="00F25E6F">
              <w:rPr>
                <w:noProof/>
                <w:webHidden/>
              </w:rPr>
              <w:tab/>
            </w:r>
            <w:r w:rsidR="00232599">
              <w:rPr>
                <w:noProof/>
                <w:webHidden/>
              </w:rPr>
              <w:fldChar w:fldCharType="begin"/>
            </w:r>
            <w:r w:rsidR="00F25E6F">
              <w:rPr>
                <w:noProof/>
                <w:webHidden/>
              </w:rPr>
              <w:instrText xml:space="preserve"> PAGEREF _Toc401247450 \h </w:instrText>
            </w:r>
            <w:r w:rsidR="00232599">
              <w:rPr>
                <w:noProof/>
                <w:webHidden/>
              </w:rPr>
            </w:r>
            <w:r w:rsidR="00232599">
              <w:rPr>
                <w:noProof/>
                <w:webHidden/>
              </w:rPr>
              <w:fldChar w:fldCharType="separate"/>
            </w:r>
            <w:r w:rsidR="00F25E6F">
              <w:rPr>
                <w:noProof/>
                <w:webHidden/>
              </w:rPr>
              <w:t>11</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51" w:history="1">
            <w:r w:rsidR="00F25E6F" w:rsidRPr="00B93582">
              <w:rPr>
                <w:rStyle w:val="Hyperlink"/>
                <w:noProof/>
              </w:rPr>
              <w:t>3.12.1</w:t>
            </w:r>
            <w:r w:rsidR="00F25E6F">
              <w:rPr>
                <w:rFonts w:asciiTheme="minorHAnsi" w:eastAsiaTheme="minorEastAsia" w:hAnsiTheme="minorHAnsi" w:cstheme="minorBidi"/>
                <w:noProof/>
                <w:lang w:eastAsia="en-AU"/>
              </w:rPr>
              <w:tab/>
            </w:r>
            <w:r w:rsidR="00F25E6F" w:rsidRPr="00B93582">
              <w:rPr>
                <w:rStyle w:val="Hyperlink"/>
                <w:caps/>
                <w:noProof/>
              </w:rPr>
              <w:t>T</w:t>
            </w:r>
            <w:r w:rsidR="00F25E6F" w:rsidRPr="00B93582">
              <w:rPr>
                <w:rStyle w:val="Hyperlink"/>
                <w:noProof/>
              </w:rPr>
              <w:t>hreats to matters protected under the EPBC Act</w:t>
            </w:r>
            <w:r w:rsidR="00F25E6F">
              <w:rPr>
                <w:noProof/>
                <w:webHidden/>
              </w:rPr>
              <w:tab/>
            </w:r>
            <w:r w:rsidR="00232599">
              <w:rPr>
                <w:noProof/>
                <w:webHidden/>
              </w:rPr>
              <w:fldChar w:fldCharType="begin"/>
            </w:r>
            <w:r w:rsidR="00F25E6F">
              <w:rPr>
                <w:noProof/>
                <w:webHidden/>
              </w:rPr>
              <w:instrText xml:space="preserve"> PAGEREF _Toc401247451 \h </w:instrText>
            </w:r>
            <w:r w:rsidR="00232599">
              <w:rPr>
                <w:noProof/>
                <w:webHidden/>
              </w:rPr>
            </w:r>
            <w:r w:rsidR="00232599">
              <w:rPr>
                <w:noProof/>
                <w:webHidden/>
              </w:rPr>
              <w:fldChar w:fldCharType="separate"/>
            </w:r>
            <w:r w:rsidR="00F25E6F">
              <w:rPr>
                <w:noProof/>
                <w:webHidden/>
              </w:rPr>
              <w:t>11</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52" w:history="1">
            <w:r w:rsidR="00F25E6F" w:rsidRPr="00B93582">
              <w:rPr>
                <w:rStyle w:val="Hyperlink"/>
                <w:noProof/>
              </w:rPr>
              <w:t>3.12.2</w:t>
            </w:r>
            <w:r w:rsidR="00F25E6F">
              <w:rPr>
                <w:rFonts w:asciiTheme="minorHAnsi" w:eastAsiaTheme="minorEastAsia" w:hAnsiTheme="minorHAnsi" w:cstheme="minorBidi"/>
                <w:noProof/>
                <w:lang w:eastAsia="en-AU"/>
              </w:rPr>
              <w:tab/>
            </w:r>
            <w:r w:rsidR="00F25E6F" w:rsidRPr="00B93582">
              <w:rPr>
                <w:rStyle w:val="Hyperlink"/>
                <w:noProof/>
              </w:rPr>
              <w:t>Potential impacts</w:t>
            </w:r>
            <w:r w:rsidR="00F25E6F">
              <w:rPr>
                <w:noProof/>
                <w:webHidden/>
              </w:rPr>
              <w:tab/>
            </w:r>
            <w:r w:rsidR="00232599">
              <w:rPr>
                <w:noProof/>
                <w:webHidden/>
              </w:rPr>
              <w:fldChar w:fldCharType="begin"/>
            </w:r>
            <w:r w:rsidR="00F25E6F">
              <w:rPr>
                <w:noProof/>
                <w:webHidden/>
              </w:rPr>
              <w:instrText xml:space="preserve"> PAGEREF _Toc401247452 \h </w:instrText>
            </w:r>
            <w:r w:rsidR="00232599">
              <w:rPr>
                <w:noProof/>
                <w:webHidden/>
              </w:rPr>
            </w:r>
            <w:r w:rsidR="00232599">
              <w:rPr>
                <w:noProof/>
                <w:webHidden/>
              </w:rPr>
              <w:fldChar w:fldCharType="separate"/>
            </w:r>
            <w:r w:rsidR="00F25E6F">
              <w:rPr>
                <w:noProof/>
                <w:webHidden/>
              </w:rPr>
              <w:t>11</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53" w:history="1">
            <w:r w:rsidR="00F25E6F" w:rsidRPr="00B93582">
              <w:rPr>
                <w:rStyle w:val="Hyperlink"/>
                <w:noProof/>
              </w:rPr>
              <w:t>3.12.3</w:t>
            </w:r>
            <w:r w:rsidR="00F25E6F">
              <w:rPr>
                <w:rFonts w:asciiTheme="minorHAnsi" w:eastAsiaTheme="minorEastAsia" w:hAnsiTheme="minorHAnsi" w:cstheme="minorBidi"/>
                <w:noProof/>
                <w:lang w:eastAsia="en-AU"/>
              </w:rPr>
              <w:tab/>
            </w:r>
            <w:r w:rsidR="00F25E6F" w:rsidRPr="00B93582">
              <w:rPr>
                <w:rStyle w:val="Hyperlink"/>
                <w:noProof/>
              </w:rPr>
              <w:t>Risk assessment</w:t>
            </w:r>
            <w:r w:rsidR="00F25E6F">
              <w:rPr>
                <w:noProof/>
                <w:webHidden/>
              </w:rPr>
              <w:tab/>
            </w:r>
            <w:r w:rsidR="00232599">
              <w:rPr>
                <w:noProof/>
                <w:webHidden/>
              </w:rPr>
              <w:fldChar w:fldCharType="begin"/>
            </w:r>
            <w:r w:rsidR="00F25E6F">
              <w:rPr>
                <w:noProof/>
                <w:webHidden/>
              </w:rPr>
              <w:instrText xml:space="preserve"> PAGEREF _Toc401247453 \h </w:instrText>
            </w:r>
            <w:r w:rsidR="00232599">
              <w:rPr>
                <w:noProof/>
                <w:webHidden/>
              </w:rPr>
            </w:r>
            <w:r w:rsidR="00232599">
              <w:rPr>
                <w:noProof/>
                <w:webHidden/>
              </w:rPr>
              <w:fldChar w:fldCharType="separate"/>
            </w:r>
            <w:r w:rsidR="00F25E6F">
              <w:rPr>
                <w:noProof/>
                <w:webHidden/>
              </w:rPr>
              <w:t>12</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54" w:history="1">
            <w:r w:rsidR="00F25E6F" w:rsidRPr="00B93582">
              <w:rPr>
                <w:rStyle w:val="Hyperlink"/>
                <w:noProof/>
              </w:rPr>
              <w:t>3.13</w:t>
            </w:r>
            <w:r w:rsidR="00F25E6F">
              <w:rPr>
                <w:rFonts w:asciiTheme="minorHAnsi" w:eastAsiaTheme="minorEastAsia" w:hAnsiTheme="minorHAnsi" w:cstheme="minorBidi"/>
                <w:noProof/>
                <w:lang w:eastAsia="en-AU"/>
              </w:rPr>
              <w:tab/>
            </w:r>
            <w:r w:rsidR="00F25E6F" w:rsidRPr="00B93582">
              <w:rPr>
                <w:rStyle w:val="Hyperlink"/>
                <w:noProof/>
              </w:rPr>
              <w:t>Environmental management measures</w:t>
            </w:r>
            <w:r w:rsidR="00F25E6F">
              <w:rPr>
                <w:noProof/>
                <w:webHidden/>
              </w:rPr>
              <w:tab/>
            </w:r>
            <w:r w:rsidR="00232599">
              <w:rPr>
                <w:noProof/>
                <w:webHidden/>
              </w:rPr>
              <w:fldChar w:fldCharType="begin"/>
            </w:r>
            <w:r w:rsidR="00F25E6F">
              <w:rPr>
                <w:noProof/>
                <w:webHidden/>
              </w:rPr>
              <w:instrText xml:space="preserve"> PAGEREF _Toc401247454 \h </w:instrText>
            </w:r>
            <w:r w:rsidR="00232599">
              <w:rPr>
                <w:noProof/>
                <w:webHidden/>
              </w:rPr>
            </w:r>
            <w:r w:rsidR="00232599">
              <w:rPr>
                <w:noProof/>
                <w:webHidden/>
              </w:rPr>
              <w:fldChar w:fldCharType="separate"/>
            </w:r>
            <w:r w:rsidR="00F25E6F">
              <w:rPr>
                <w:noProof/>
                <w:webHidden/>
              </w:rPr>
              <w:t>12</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55" w:history="1">
            <w:r w:rsidR="00F25E6F" w:rsidRPr="00B93582">
              <w:rPr>
                <w:rStyle w:val="Hyperlink"/>
                <w:noProof/>
              </w:rPr>
              <w:t>3.13.1</w:t>
            </w:r>
            <w:r w:rsidR="00F25E6F">
              <w:rPr>
                <w:rFonts w:asciiTheme="minorHAnsi" w:eastAsiaTheme="minorEastAsia" w:hAnsiTheme="minorHAnsi" w:cstheme="minorBidi"/>
                <w:noProof/>
                <w:lang w:eastAsia="en-AU"/>
              </w:rPr>
              <w:tab/>
            </w:r>
            <w:r w:rsidR="00F25E6F" w:rsidRPr="00B93582">
              <w:rPr>
                <w:rStyle w:val="Hyperlink"/>
                <w:noProof/>
              </w:rPr>
              <w:t>Environmental management activities, controls and performance targets</w:t>
            </w:r>
            <w:r w:rsidR="00F25E6F">
              <w:rPr>
                <w:noProof/>
                <w:webHidden/>
              </w:rPr>
              <w:tab/>
            </w:r>
            <w:r w:rsidR="00232599">
              <w:rPr>
                <w:noProof/>
                <w:webHidden/>
              </w:rPr>
              <w:fldChar w:fldCharType="begin"/>
            </w:r>
            <w:r w:rsidR="00F25E6F">
              <w:rPr>
                <w:noProof/>
                <w:webHidden/>
              </w:rPr>
              <w:instrText xml:space="preserve"> PAGEREF _Toc401247455 \h </w:instrText>
            </w:r>
            <w:r w:rsidR="00232599">
              <w:rPr>
                <w:noProof/>
                <w:webHidden/>
              </w:rPr>
            </w:r>
            <w:r w:rsidR="00232599">
              <w:rPr>
                <w:noProof/>
                <w:webHidden/>
              </w:rPr>
              <w:fldChar w:fldCharType="separate"/>
            </w:r>
            <w:r w:rsidR="00F25E6F">
              <w:rPr>
                <w:noProof/>
                <w:webHidden/>
              </w:rPr>
              <w:t>13</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56" w:history="1">
            <w:r w:rsidR="00F25E6F" w:rsidRPr="00B93582">
              <w:rPr>
                <w:rStyle w:val="Hyperlink"/>
                <w:noProof/>
              </w:rPr>
              <w:t>3.13.2</w:t>
            </w:r>
            <w:r w:rsidR="00F25E6F">
              <w:rPr>
                <w:rFonts w:asciiTheme="minorHAnsi" w:eastAsiaTheme="minorEastAsia" w:hAnsiTheme="minorHAnsi" w:cstheme="minorBidi"/>
                <w:noProof/>
                <w:lang w:eastAsia="en-AU"/>
              </w:rPr>
              <w:tab/>
            </w:r>
            <w:r w:rsidR="00F25E6F" w:rsidRPr="00B93582">
              <w:rPr>
                <w:rStyle w:val="Hyperlink"/>
                <w:noProof/>
              </w:rPr>
              <w:t>Environmental management maps and diagrams</w:t>
            </w:r>
            <w:r w:rsidR="00F25E6F">
              <w:rPr>
                <w:noProof/>
                <w:webHidden/>
              </w:rPr>
              <w:tab/>
            </w:r>
            <w:r w:rsidR="00232599">
              <w:rPr>
                <w:noProof/>
                <w:webHidden/>
              </w:rPr>
              <w:fldChar w:fldCharType="begin"/>
            </w:r>
            <w:r w:rsidR="00F25E6F">
              <w:rPr>
                <w:noProof/>
                <w:webHidden/>
              </w:rPr>
              <w:instrText xml:space="preserve"> PAGEREF _Toc401247456 \h </w:instrText>
            </w:r>
            <w:r w:rsidR="00232599">
              <w:rPr>
                <w:noProof/>
                <w:webHidden/>
              </w:rPr>
            </w:r>
            <w:r w:rsidR="00232599">
              <w:rPr>
                <w:noProof/>
                <w:webHidden/>
              </w:rPr>
              <w:fldChar w:fldCharType="separate"/>
            </w:r>
            <w:r w:rsidR="00F25E6F">
              <w:rPr>
                <w:noProof/>
                <w:webHidden/>
              </w:rPr>
              <w:t>13</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57" w:history="1">
            <w:r w:rsidR="00F25E6F" w:rsidRPr="00B93582">
              <w:rPr>
                <w:rStyle w:val="Hyperlink"/>
                <w:noProof/>
              </w:rPr>
              <w:t>3.13.3</w:t>
            </w:r>
            <w:r w:rsidR="00F25E6F">
              <w:rPr>
                <w:rFonts w:asciiTheme="minorHAnsi" w:eastAsiaTheme="minorEastAsia" w:hAnsiTheme="minorHAnsi" w:cstheme="minorBidi"/>
                <w:noProof/>
                <w:lang w:eastAsia="en-AU"/>
              </w:rPr>
              <w:tab/>
            </w:r>
            <w:r w:rsidR="00F25E6F" w:rsidRPr="00B93582">
              <w:rPr>
                <w:rStyle w:val="Hyperlink"/>
                <w:noProof/>
              </w:rPr>
              <w:t>Environmental monitoring</w:t>
            </w:r>
            <w:r w:rsidR="00F25E6F">
              <w:rPr>
                <w:noProof/>
                <w:webHidden/>
              </w:rPr>
              <w:tab/>
            </w:r>
            <w:r w:rsidR="00232599">
              <w:rPr>
                <w:noProof/>
                <w:webHidden/>
              </w:rPr>
              <w:fldChar w:fldCharType="begin"/>
            </w:r>
            <w:r w:rsidR="00F25E6F">
              <w:rPr>
                <w:noProof/>
                <w:webHidden/>
              </w:rPr>
              <w:instrText xml:space="preserve"> PAGEREF _Toc401247457 \h </w:instrText>
            </w:r>
            <w:r w:rsidR="00232599">
              <w:rPr>
                <w:noProof/>
                <w:webHidden/>
              </w:rPr>
            </w:r>
            <w:r w:rsidR="00232599">
              <w:rPr>
                <w:noProof/>
                <w:webHidden/>
              </w:rPr>
              <w:fldChar w:fldCharType="separate"/>
            </w:r>
            <w:r w:rsidR="00F25E6F">
              <w:rPr>
                <w:noProof/>
                <w:webHidden/>
              </w:rPr>
              <w:t>13</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58" w:history="1">
            <w:r w:rsidR="00F25E6F" w:rsidRPr="00B93582">
              <w:rPr>
                <w:rStyle w:val="Hyperlink"/>
                <w:noProof/>
              </w:rPr>
              <w:t>3.13.4</w:t>
            </w:r>
            <w:r w:rsidR="00F25E6F">
              <w:rPr>
                <w:rFonts w:asciiTheme="minorHAnsi" w:eastAsiaTheme="minorEastAsia" w:hAnsiTheme="minorHAnsi" w:cstheme="minorBidi"/>
                <w:noProof/>
                <w:lang w:eastAsia="en-AU"/>
              </w:rPr>
              <w:tab/>
            </w:r>
            <w:r w:rsidR="00F25E6F" w:rsidRPr="00B93582">
              <w:rPr>
                <w:rStyle w:val="Hyperlink"/>
                <w:noProof/>
              </w:rPr>
              <w:t>Corrective actions</w:t>
            </w:r>
            <w:r w:rsidR="00F25E6F">
              <w:rPr>
                <w:noProof/>
                <w:webHidden/>
              </w:rPr>
              <w:tab/>
            </w:r>
            <w:r w:rsidR="00232599">
              <w:rPr>
                <w:noProof/>
                <w:webHidden/>
              </w:rPr>
              <w:fldChar w:fldCharType="begin"/>
            </w:r>
            <w:r w:rsidR="00F25E6F">
              <w:rPr>
                <w:noProof/>
                <w:webHidden/>
              </w:rPr>
              <w:instrText xml:space="preserve"> PAGEREF _Toc401247458 \h </w:instrText>
            </w:r>
            <w:r w:rsidR="00232599">
              <w:rPr>
                <w:noProof/>
                <w:webHidden/>
              </w:rPr>
            </w:r>
            <w:r w:rsidR="00232599">
              <w:rPr>
                <w:noProof/>
                <w:webHidden/>
              </w:rPr>
              <w:fldChar w:fldCharType="separate"/>
            </w:r>
            <w:r w:rsidR="00F25E6F">
              <w:rPr>
                <w:noProof/>
                <w:webHidden/>
              </w:rPr>
              <w:t>13</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59" w:history="1">
            <w:r w:rsidR="00F25E6F" w:rsidRPr="00B93582">
              <w:rPr>
                <w:rStyle w:val="Hyperlink"/>
                <w:noProof/>
              </w:rPr>
              <w:t>3.14</w:t>
            </w:r>
            <w:r w:rsidR="00F25E6F">
              <w:rPr>
                <w:rFonts w:asciiTheme="minorHAnsi" w:eastAsiaTheme="minorEastAsia" w:hAnsiTheme="minorHAnsi" w:cstheme="minorBidi"/>
                <w:noProof/>
                <w:lang w:eastAsia="en-AU"/>
              </w:rPr>
              <w:tab/>
            </w:r>
            <w:r w:rsidR="00F25E6F" w:rsidRPr="00B93582">
              <w:rPr>
                <w:rStyle w:val="Hyperlink"/>
                <w:noProof/>
              </w:rPr>
              <w:t>Audit and review</w:t>
            </w:r>
            <w:r w:rsidR="00F25E6F">
              <w:rPr>
                <w:noProof/>
                <w:webHidden/>
              </w:rPr>
              <w:tab/>
            </w:r>
            <w:r w:rsidR="00232599">
              <w:rPr>
                <w:noProof/>
                <w:webHidden/>
              </w:rPr>
              <w:fldChar w:fldCharType="begin"/>
            </w:r>
            <w:r w:rsidR="00F25E6F">
              <w:rPr>
                <w:noProof/>
                <w:webHidden/>
              </w:rPr>
              <w:instrText xml:space="preserve"> PAGEREF _Toc401247459 \h </w:instrText>
            </w:r>
            <w:r w:rsidR="00232599">
              <w:rPr>
                <w:noProof/>
                <w:webHidden/>
              </w:rPr>
            </w:r>
            <w:r w:rsidR="00232599">
              <w:rPr>
                <w:noProof/>
                <w:webHidden/>
              </w:rPr>
              <w:fldChar w:fldCharType="separate"/>
            </w:r>
            <w:r w:rsidR="00F25E6F">
              <w:rPr>
                <w:noProof/>
                <w:webHidden/>
              </w:rPr>
              <w:t>13</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60" w:history="1">
            <w:r w:rsidR="00F25E6F" w:rsidRPr="00B93582">
              <w:rPr>
                <w:rStyle w:val="Hyperlink"/>
                <w:noProof/>
              </w:rPr>
              <w:t>3.14.1</w:t>
            </w:r>
            <w:r w:rsidR="00F25E6F">
              <w:rPr>
                <w:rFonts w:asciiTheme="minorHAnsi" w:eastAsiaTheme="minorEastAsia" w:hAnsiTheme="minorHAnsi" w:cstheme="minorBidi"/>
                <w:noProof/>
                <w:lang w:eastAsia="en-AU"/>
              </w:rPr>
              <w:tab/>
            </w:r>
            <w:r w:rsidR="00F25E6F" w:rsidRPr="00B93582">
              <w:rPr>
                <w:rStyle w:val="Hyperlink"/>
                <w:noProof/>
              </w:rPr>
              <w:t>Environmental auditing</w:t>
            </w:r>
            <w:r w:rsidR="00F25E6F">
              <w:rPr>
                <w:noProof/>
                <w:webHidden/>
              </w:rPr>
              <w:tab/>
            </w:r>
            <w:r w:rsidR="00232599">
              <w:rPr>
                <w:noProof/>
                <w:webHidden/>
              </w:rPr>
              <w:fldChar w:fldCharType="begin"/>
            </w:r>
            <w:r w:rsidR="00F25E6F">
              <w:rPr>
                <w:noProof/>
                <w:webHidden/>
              </w:rPr>
              <w:instrText xml:space="preserve"> PAGEREF _Toc401247460 \h </w:instrText>
            </w:r>
            <w:r w:rsidR="00232599">
              <w:rPr>
                <w:noProof/>
                <w:webHidden/>
              </w:rPr>
            </w:r>
            <w:r w:rsidR="00232599">
              <w:rPr>
                <w:noProof/>
                <w:webHidden/>
              </w:rPr>
              <w:fldChar w:fldCharType="separate"/>
            </w:r>
            <w:r w:rsidR="00F25E6F">
              <w:rPr>
                <w:noProof/>
                <w:webHidden/>
              </w:rPr>
              <w:t>13</w:t>
            </w:r>
            <w:r w:rsidR="00232599">
              <w:rPr>
                <w:noProof/>
                <w:webHidden/>
              </w:rPr>
              <w:fldChar w:fldCharType="end"/>
            </w:r>
          </w:hyperlink>
        </w:p>
        <w:p w:rsidR="00F25E6F" w:rsidRDefault="00395EEC">
          <w:pPr>
            <w:pStyle w:val="TOC3"/>
            <w:tabs>
              <w:tab w:val="left" w:pos="1320"/>
              <w:tab w:val="right" w:leader="dot" w:pos="10456"/>
            </w:tabs>
            <w:rPr>
              <w:rFonts w:asciiTheme="minorHAnsi" w:eastAsiaTheme="minorEastAsia" w:hAnsiTheme="minorHAnsi" w:cstheme="minorBidi"/>
              <w:noProof/>
              <w:lang w:eastAsia="en-AU"/>
            </w:rPr>
          </w:pPr>
          <w:hyperlink w:anchor="_Toc401247461" w:history="1">
            <w:r w:rsidR="00F25E6F" w:rsidRPr="00B93582">
              <w:rPr>
                <w:rStyle w:val="Hyperlink"/>
                <w:noProof/>
              </w:rPr>
              <w:t>3.14.2</w:t>
            </w:r>
            <w:r w:rsidR="00F25E6F">
              <w:rPr>
                <w:rFonts w:asciiTheme="minorHAnsi" w:eastAsiaTheme="minorEastAsia" w:hAnsiTheme="minorHAnsi" w:cstheme="minorBidi"/>
                <w:noProof/>
                <w:lang w:eastAsia="en-AU"/>
              </w:rPr>
              <w:tab/>
            </w:r>
            <w:r w:rsidR="00F25E6F" w:rsidRPr="00B93582">
              <w:rPr>
                <w:rStyle w:val="Hyperlink"/>
                <w:noProof/>
              </w:rPr>
              <w:t>Environmental management plan review</w:t>
            </w:r>
            <w:r w:rsidR="00F25E6F">
              <w:rPr>
                <w:noProof/>
                <w:webHidden/>
              </w:rPr>
              <w:tab/>
            </w:r>
            <w:r w:rsidR="00232599">
              <w:rPr>
                <w:noProof/>
                <w:webHidden/>
              </w:rPr>
              <w:fldChar w:fldCharType="begin"/>
            </w:r>
            <w:r w:rsidR="00F25E6F">
              <w:rPr>
                <w:noProof/>
                <w:webHidden/>
              </w:rPr>
              <w:instrText xml:space="preserve"> PAGEREF _Toc401247461 \h </w:instrText>
            </w:r>
            <w:r w:rsidR="00232599">
              <w:rPr>
                <w:noProof/>
                <w:webHidden/>
              </w:rPr>
            </w:r>
            <w:r w:rsidR="00232599">
              <w:rPr>
                <w:noProof/>
                <w:webHidden/>
              </w:rPr>
              <w:fldChar w:fldCharType="separate"/>
            </w:r>
            <w:r w:rsidR="00F25E6F">
              <w:rPr>
                <w:noProof/>
                <w:webHidden/>
              </w:rPr>
              <w:t>13</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62" w:history="1">
            <w:r w:rsidR="00F25E6F" w:rsidRPr="00B93582">
              <w:rPr>
                <w:rStyle w:val="Hyperlink"/>
                <w:noProof/>
              </w:rPr>
              <w:t>3.15</w:t>
            </w:r>
            <w:r w:rsidR="00F25E6F">
              <w:rPr>
                <w:rFonts w:asciiTheme="minorHAnsi" w:eastAsiaTheme="minorEastAsia" w:hAnsiTheme="minorHAnsi" w:cstheme="minorBidi"/>
                <w:noProof/>
                <w:lang w:eastAsia="en-AU"/>
              </w:rPr>
              <w:tab/>
            </w:r>
            <w:r w:rsidR="00F25E6F" w:rsidRPr="00B93582">
              <w:rPr>
                <w:rStyle w:val="Hyperlink"/>
                <w:noProof/>
              </w:rPr>
              <w:t>Glossary</w:t>
            </w:r>
            <w:r w:rsidR="00F25E6F">
              <w:rPr>
                <w:noProof/>
                <w:webHidden/>
              </w:rPr>
              <w:tab/>
            </w:r>
            <w:r w:rsidR="00232599">
              <w:rPr>
                <w:noProof/>
                <w:webHidden/>
              </w:rPr>
              <w:fldChar w:fldCharType="begin"/>
            </w:r>
            <w:r w:rsidR="00F25E6F">
              <w:rPr>
                <w:noProof/>
                <w:webHidden/>
              </w:rPr>
              <w:instrText xml:space="preserve"> PAGEREF _Toc401247462 \h </w:instrText>
            </w:r>
            <w:r w:rsidR="00232599">
              <w:rPr>
                <w:noProof/>
                <w:webHidden/>
              </w:rPr>
            </w:r>
            <w:r w:rsidR="00232599">
              <w:rPr>
                <w:noProof/>
                <w:webHidden/>
              </w:rPr>
              <w:fldChar w:fldCharType="separate"/>
            </w:r>
            <w:r w:rsidR="00F25E6F">
              <w:rPr>
                <w:noProof/>
                <w:webHidden/>
              </w:rPr>
              <w:t>14</w:t>
            </w:r>
            <w:r w:rsidR="00232599">
              <w:rPr>
                <w:noProof/>
                <w:webHidden/>
              </w:rPr>
              <w:fldChar w:fldCharType="end"/>
            </w:r>
          </w:hyperlink>
        </w:p>
        <w:p w:rsidR="00F25E6F" w:rsidRDefault="00395EEC">
          <w:pPr>
            <w:pStyle w:val="TOC1"/>
            <w:tabs>
              <w:tab w:val="left" w:pos="440"/>
              <w:tab w:val="right" w:leader="dot" w:pos="10456"/>
            </w:tabs>
            <w:rPr>
              <w:rFonts w:asciiTheme="minorHAnsi" w:eastAsiaTheme="minorEastAsia" w:hAnsiTheme="minorHAnsi" w:cstheme="minorBidi"/>
              <w:noProof/>
              <w:lang w:eastAsia="en-AU"/>
            </w:rPr>
          </w:pPr>
          <w:hyperlink w:anchor="_Toc401247463" w:history="1">
            <w:r w:rsidR="00F25E6F" w:rsidRPr="00B93582">
              <w:rPr>
                <w:rStyle w:val="Hyperlink"/>
                <w:noProof/>
              </w:rPr>
              <w:t>4</w:t>
            </w:r>
            <w:r w:rsidR="00F25E6F">
              <w:rPr>
                <w:rFonts w:asciiTheme="minorHAnsi" w:eastAsiaTheme="minorEastAsia" w:hAnsiTheme="minorHAnsi" w:cstheme="minorBidi"/>
                <w:noProof/>
                <w:lang w:eastAsia="en-AU"/>
              </w:rPr>
              <w:tab/>
            </w:r>
            <w:r w:rsidR="00F25E6F" w:rsidRPr="00B93582">
              <w:rPr>
                <w:rStyle w:val="Hyperlink"/>
                <w:noProof/>
              </w:rPr>
              <w:t>EVALUATING RISK</w:t>
            </w:r>
            <w:r w:rsidR="00F25E6F">
              <w:rPr>
                <w:noProof/>
                <w:webHidden/>
              </w:rPr>
              <w:tab/>
            </w:r>
            <w:r w:rsidR="00232599">
              <w:rPr>
                <w:noProof/>
                <w:webHidden/>
              </w:rPr>
              <w:fldChar w:fldCharType="begin"/>
            </w:r>
            <w:r w:rsidR="00F25E6F">
              <w:rPr>
                <w:noProof/>
                <w:webHidden/>
              </w:rPr>
              <w:instrText xml:space="preserve"> PAGEREF _Toc401247463 \h </w:instrText>
            </w:r>
            <w:r w:rsidR="00232599">
              <w:rPr>
                <w:noProof/>
                <w:webHidden/>
              </w:rPr>
            </w:r>
            <w:r w:rsidR="00232599">
              <w:rPr>
                <w:noProof/>
                <w:webHidden/>
              </w:rPr>
              <w:fldChar w:fldCharType="separate"/>
            </w:r>
            <w:r w:rsidR="00F25E6F">
              <w:rPr>
                <w:noProof/>
                <w:webHidden/>
              </w:rPr>
              <w:t>15</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64" w:history="1">
            <w:r w:rsidR="00F25E6F" w:rsidRPr="00B93582">
              <w:rPr>
                <w:rStyle w:val="Hyperlink"/>
                <w:noProof/>
              </w:rPr>
              <w:t>4.1</w:t>
            </w:r>
            <w:r w:rsidR="00F25E6F">
              <w:rPr>
                <w:rFonts w:asciiTheme="minorHAnsi" w:eastAsiaTheme="minorEastAsia" w:hAnsiTheme="minorHAnsi" w:cstheme="minorBidi"/>
                <w:noProof/>
                <w:lang w:eastAsia="en-AU"/>
              </w:rPr>
              <w:tab/>
            </w:r>
            <w:r w:rsidR="00F25E6F" w:rsidRPr="00B93582">
              <w:rPr>
                <w:rStyle w:val="Hyperlink"/>
                <w:noProof/>
              </w:rPr>
              <w:t>Likelihood and consequence</w:t>
            </w:r>
            <w:r w:rsidR="00F25E6F">
              <w:rPr>
                <w:noProof/>
                <w:webHidden/>
              </w:rPr>
              <w:tab/>
            </w:r>
            <w:r w:rsidR="00232599">
              <w:rPr>
                <w:noProof/>
                <w:webHidden/>
              </w:rPr>
              <w:fldChar w:fldCharType="begin"/>
            </w:r>
            <w:r w:rsidR="00F25E6F">
              <w:rPr>
                <w:noProof/>
                <w:webHidden/>
              </w:rPr>
              <w:instrText xml:space="preserve"> PAGEREF _Toc401247464 \h </w:instrText>
            </w:r>
            <w:r w:rsidR="00232599">
              <w:rPr>
                <w:noProof/>
                <w:webHidden/>
              </w:rPr>
            </w:r>
            <w:r w:rsidR="00232599">
              <w:rPr>
                <w:noProof/>
                <w:webHidden/>
              </w:rPr>
              <w:fldChar w:fldCharType="separate"/>
            </w:r>
            <w:r w:rsidR="00F25E6F">
              <w:rPr>
                <w:noProof/>
                <w:webHidden/>
              </w:rPr>
              <w:t>15</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65" w:history="1">
            <w:r w:rsidR="00F25E6F" w:rsidRPr="00B93582">
              <w:rPr>
                <w:rStyle w:val="Hyperlink"/>
                <w:noProof/>
              </w:rPr>
              <w:t>4.2</w:t>
            </w:r>
            <w:r w:rsidR="00F25E6F">
              <w:rPr>
                <w:rFonts w:asciiTheme="minorHAnsi" w:eastAsiaTheme="minorEastAsia" w:hAnsiTheme="minorHAnsi" w:cstheme="minorBidi"/>
                <w:noProof/>
                <w:lang w:eastAsia="en-AU"/>
              </w:rPr>
              <w:tab/>
            </w:r>
            <w:r w:rsidR="00F25E6F" w:rsidRPr="00B93582">
              <w:rPr>
                <w:rStyle w:val="Hyperlink"/>
                <w:noProof/>
              </w:rPr>
              <w:t>Risk rating</w:t>
            </w:r>
            <w:r w:rsidR="00F25E6F">
              <w:rPr>
                <w:noProof/>
                <w:webHidden/>
              </w:rPr>
              <w:tab/>
            </w:r>
            <w:r w:rsidR="00232599">
              <w:rPr>
                <w:noProof/>
                <w:webHidden/>
              </w:rPr>
              <w:fldChar w:fldCharType="begin"/>
            </w:r>
            <w:r w:rsidR="00F25E6F">
              <w:rPr>
                <w:noProof/>
                <w:webHidden/>
              </w:rPr>
              <w:instrText xml:space="preserve"> PAGEREF _Toc401247465 \h </w:instrText>
            </w:r>
            <w:r w:rsidR="00232599">
              <w:rPr>
                <w:noProof/>
                <w:webHidden/>
              </w:rPr>
            </w:r>
            <w:r w:rsidR="00232599">
              <w:rPr>
                <w:noProof/>
                <w:webHidden/>
              </w:rPr>
              <w:fldChar w:fldCharType="separate"/>
            </w:r>
            <w:r w:rsidR="00F25E6F">
              <w:rPr>
                <w:noProof/>
                <w:webHidden/>
              </w:rPr>
              <w:t>16</w:t>
            </w:r>
            <w:r w:rsidR="00232599">
              <w:rPr>
                <w:noProof/>
                <w:webHidden/>
              </w:rPr>
              <w:fldChar w:fldCharType="end"/>
            </w:r>
          </w:hyperlink>
        </w:p>
        <w:p w:rsidR="00F25E6F" w:rsidRDefault="00395EEC">
          <w:pPr>
            <w:pStyle w:val="TOC1"/>
            <w:tabs>
              <w:tab w:val="left" w:pos="440"/>
              <w:tab w:val="right" w:leader="dot" w:pos="10456"/>
            </w:tabs>
            <w:rPr>
              <w:rFonts w:asciiTheme="minorHAnsi" w:eastAsiaTheme="minorEastAsia" w:hAnsiTheme="minorHAnsi" w:cstheme="minorBidi"/>
              <w:noProof/>
              <w:lang w:eastAsia="en-AU"/>
            </w:rPr>
          </w:pPr>
          <w:hyperlink w:anchor="_Toc401247466" w:history="1">
            <w:r w:rsidR="00F25E6F" w:rsidRPr="00B93582">
              <w:rPr>
                <w:rStyle w:val="Hyperlink"/>
                <w:noProof/>
              </w:rPr>
              <w:t>5</w:t>
            </w:r>
            <w:r w:rsidR="00F25E6F">
              <w:rPr>
                <w:rFonts w:asciiTheme="minorHAnsi" w:eastAsiaTheme="minorEastAsia" w:hAnsiTheme="minorHAnsi" w:cstheme="minorBidi"/>
                <w:noProof/>
                <w:lang w:eastAsia="en-AU"/>
              </w:rPr>
              <w:tab/>
            </w:r>
            <w:r w:rsidR="00F25E6F" w:rsidRPr="00B93582">
              <w:rPr>
                <w:rStyle w:val="Hyperlink"/>
                <w:noProof/>
              </w:rPr>
              <w:t>FORMAT OF SUBMISSIONS</w:t>
            </w:r>
            <w:r w:rsidR="00F25E6F">
              <w:rPr>
                <w:noProof/>
                <w:webHidden/>
              </w:rPr>
              <w:tab/>
            </w:r>
            <w:r w:rsidR="00232599">
              <w:rPr>
                <w:noProof/>
                <w:webHidden/>
              </w:rPr>
              <w:fldChar w:fldCharType="begin"/>
            </w:r>
            <w:r w:rsidR="00F25E6F">
              <w:rPr>
                <w:noProof/>
                <w:webHidden/>
              </w:rPr>
              <w:instrText xml:space="preserve"> PAGEREF _Toc401247466 \h </w:instrText>
            </w:r>
            <w:r w:rsidR="00232599">
              <w:rPr>
                <w:noProof/>
                <w:webHidden/>
              </w:rPr>
            </w:r>
            <w:r w:rsidR="00232599">
              <w:rPr>
                <w:noProof/>
                <w:webHidden/>
              </w:rPr>
              <w:fldChar w:fldCharType="separate"/>
            </w:r>
            <w:r w:rsidR="00F25E6F">
              <w:rPr>
                <w:noProof/>
                <w:webHidden/>
              </w:rPr>
              <w:t>17</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67" w:history="1">
            <w:r w:rsidR="00F25E6F" w:rsidRPr="00B93582">
              <w:rPr>
                <w:rStyle w:val="Hyperlink"/>
                <w:noProof/>
              </w:rPr>
              <w:t>5.1</w:t>
            </w:r>
            <w:r w:rsidR="00F25E6F">
              <w:rPr>
                <w:rFonts w:asciiTheme="minorHAnsi" w:eastAsiaTheme="minorEastAsia" w:hAnsiTheme="minorHAnsi" w:cstheme="minorBidi"/>
                <w:noProof/>
                <w:lang w:eastAsia="en-AU"/>
              </w:rPr>
              <w:tab/>
            </w:r>
            <w:r w:rsidR="00F25E6F" w:rsidRPr="00B93582">
              <w:rPr>
                <w:rStyle w:val="Hyperlink"/>
                <w:noProof/>
              </w:rPr>
              <w:t>General</w:t>
            </w:r>
            <w:r w:rsidR="00F25E6F">
              <w:rPr>
                <w:noProof/>
                <w:webHidden/>
              </w:rPr>
              <w:tab/>
            </w:r>
            <w:r w:rsidR="00232599">
              <w:rPr>
                <w:noProof/>
                <w:webHidden/>
              </w:rPr>
              <w:fldChar w:fldCharType="begin"/>
            </w:r>
            <w:r w:rsidR="00F25E6F">
              <w:rPr>
                <w:noProof/>
                <w:webHidden/>
              </w:rPr>
              <w:instrText xml:space="preserve"> PAGEREF _Toc401247467 \h </w:instrText>
            </w:r>
            <w:r w:rsidR="00232599">
              <w:rPr>
                <w:noProof/>
                <w:webHidden/>
              </w:rPr>
            </w:r>
            <w:r w:rsidR="00232599">
              <w:rPr>
                <w:noProof/>
                <w:webHidden/>
              </w:rPr>
              <w:fldChar w:fldCharType="separate"/>
            </w:r>
            <w:r w:rsidR="00F25E6F">
              <w:rPr>
                <w:noProof/>
                <w:webHidden/>
              </w:rPr>
              <w:t>17</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68" w:history="1">
            <w:r w:rsidR="00F25E6F" w:rsidRPr="00B93582">
              <w:rPr>
                <w:rStyle w:val="Hyperlink"/>
                <w:noProof/>
              </w:rPr>
              <w:t>5.2</w:t>
            </w:r>
            <w:r w:rsidR="00F25E6F">
              <w:rPr>
                <w:rFonts w:asciiTheme="minorHAnsi" w:eastAsiaTheme="minorEastAsia" w:hAnsiTheme="minorHAnsi" w:cstheme="minorBidi"/>
                <w:noProof/>
                <w:lang w:eastAsia="en-AU"/>
              </w:rPr>
              <w:tab/>
            </w:r>
            <w:r w:rsidR="00F25E6F" w:rsidRPr="00B93582">
              <w:rPr>
                <w:rStyle w:val="Hyperlink"/>
                <w:noProof/>
              </w:rPr>
              <w:t>Digital requirements</w:t>
            </w:r>
            <w:r w:rsidR="00F25E6F">
              <w:rPr>
                <w:noProof/>
                <w:webHidden/>
              </w:rPr>
              <w:tab/>
            </w:r>
            <w:r w:rsidR="00232599">
              <w:rPr>
                <w:noProof/>
                <w:webHidden/>
              </w:rPr>
              <w:fldChar w:fldCharType="begin"/>
            </w:r>
            <w:r w:rsidR="00F25E6F">
              <w:rPr>
                <w:noProof/>
                <w:webHidden/>
              </w:rPr>
              <w:instrText xml:space="preserve"> PAGEREF _Toc401247468 \h </w:instrText>
            </w:r>
            <w:r w:rsidR="00232599">
              <w:rPr>
                <w:noProof/>
                <w:webHidden/>
              </w:rPr>
            </w:r>
            <w:r w:rsidR="00232599">
              <w:rPr>
                <w:noProof/>
                <w:webHidden/>
              </w:rPr>
              <w:fldChar w:fldCharType="separate"/>
            </w:r>
            <w:r w:rsidR="00F25E6F">
              <w:rPr>
                <w:noProof/>
                <w:webHidden/>
              </w:rPr>
              <w:t>17</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69" w:history="1">
            <w:r w:rsidR="00F25E6F" w:rsidRPr="00B93582">
              <w:rPr>
                <w:rStyle w:val="Hyperlink"/>
                <w:noProof/>
              </w:rPr>
              <w:t>5.3</w:t>
            </w:r>
            <w:r w:rsidR="00F25E6F">
              <w:rPr>
                <w:rFonts w:asciiTheme="minorHAnsi" w:eastAsiaTheme="minorEastAsia" w:hAnsiTheme="minorHAnsi" w:cstheme="minorBidi"/>
                <w:noProof/>
                <w:lang w:eastAsia="en-AU"/>
              </w:rPr>
              <w:tab/>
            </w:r>
            <w:r w:rsidR="00F25E6F" w:rsidRPr="00B93582">
              <w:rPr>
                <w:rStyle w:val="Hyperlink"/>
                <w:noProof/>
              </w:rPr>
              <w:t>Revised environmental management plans</w:t>
            </w:r>
            <w:r w:rsidR="00F25E6F">
              <w:rPr>
                <w:noProof/>
                <w:webHidden/>
              </w:rPr>
              <w:tab/>
            </w:r>
            <w:r w:rsidR="00232599">
              <w:rPr>
                <w:noProof/>
                <w:webHidden/>
              </w:rPr>
              <w:fldChar w:fldCharType="begin"/>
            </w:r>
            <w:r w:rsidR="00F25E6F">
              <w:rPr>
                <w:noProof/>
                <w:webHidden/>
              </w:rPr>
              <w:instrText xml:space="preserve"> PAGEREF _Toc401247469 \h </w:instrText>
            </w:r>
            <w:r w:rsidR="00232599">
              <w:rPr>
                <w:noProof/>
                <w:webHidden/>
              </w:rPr>
            </w:r>
            <w:r w:rsidR="00232599">
              <w:rPr>
                <w:noProof/>
                <w:webHidden/>
              </w:rPr>
              <w:fldChar w:fldCharType="separate"/>
            </w:r>
            <w:r w:rsidR="00F25E6F">
              <w:rPr>
                <w:noProof/>
                <w:webHidden/>
              </w:rPr>
              <w:t>17</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70" w:history="1">
            <w:r w:rsidR="00F25E6F" w:rsidRPr="00B93582">
              <w:rPr>
                <w:rStyle w:val="Hyperlink"/>
                <w:noProof/>
              </w:rPr>
              <w:t>5.4</w:t>
            </w:r>
            <w:r w:rsidR="00F25E6F">
              <w:rPr>
                <w:rFonts w:asciiTheme="minorHAnsi" w:eastAsiaTheme="minorEastAsia" w:hAnsiTheme="minorHAnsi" w:cstheme="minorBidi"/>
                <w:noProof/>
                <w:lang w:eastAsia="en-AU"/>
              </w:rPr>
              <w:tab/>
            </w:r>
            <w:r w:rsidR="00F25E6F" w:rsidRPr="00B93582">
              <w:rPr>
                <w:rStyle w:val="Hyperlink"/>
                <w:noProof/>
              </w:rPr>
              <w:t>General requirements for maps, plans and sections</w:t>
            </w:r>
            <w:r w:rsidR="00F25E6F">
              <w:rPr>
                <w:noProof/>
                <w:webHidden/>
              </w:rPr>
              <w:tab/>
            </w:r>
            <w:r w:rsidR="00232599">
              <w:rPr>
                <w:noProof/>
                <w:webHidden/>
              </w:rPr>
              <w:fldChar w:fldCharType="begin"/>
            </w:r>
            <w:r w:rsidR="00F25E6F">
              <w:rPr>
                <w:noProof/>
                <w:webHidden/>
              </w:rPr>
              <w:instrText xml:space="preserve"> PAGEREF _Toc401247470 \h </w:instrText>
            </w:r>
            <w:r w:rsidR="00232599">
              <w:rPr>
                <w:noProof/>
                <w:webHidden/>
              </w:rPr>
            </w:r>
            <w:r w:rsidR="00232599">
              <w:rPr>
                <w:noProof/>
                <w:webHidden/>
              </w:rPr>
              <w:fldChar w:fldCharType="separate"/>
            </w:r>
            <w:r w:rsidR="00F25E6F">
              <w:rPr>
                <w:noProof/>
                <w:webHidden/>
              </w:rPr>
              <w:t>17</w:t>
            </w:r>
            <w:r w:rsidR="00232599">
              <w:rPr>
                <w:noProof/>
                <w:webHidden/>
              </w:rPr>
              <w:fldChar w:fldCharType="end"/>
            </w:r>
          </w:hyperlink>
        </w:p>
        <w:p w:rsidR="00F25E6F" w:rsidRDefault="00395EEC">
          <w:pPr>
            <w:pStyle w:val="TOC2"/>
            <w:tabs>
              <w:tab w:val="left" w:pos="880"/>
              <w:tab w:val="right" w:leader="dot" w:pos="10456"/>
            </w:tabs>
            <w:rPr>
              <w:rFonts w:asciiTheme="minorHAnsi" w:eastAsiaTheme="minorEastAsia" w:hAnsiTheme="minorHAnsi" w:cstheme="minorBidi"/>
              <w:noProof/>
              <w:lang w:eastAsia="en-AU"/>
            </w:rPr>
          </w:pPr>
          <w:hyperlink w:anchor="_Toc401247471" w:history="1">
            <w:r w:rsidR="00F25E6F" w:rsidRPr="00B93582">
              <w:rPr>
                <w:rStyle w:val="Hyperlink"/>
                <w:noProof/>
              </w:rPr>
              <w:t>5.5</w:t>
            </w:r>
            <w:r w:rsidR="00F25E6F">
              <w:rPr>
                <w:rFonts w:asciiTheme="minorHAnsi" w:eastAsiaTheme="minorEastAsia" w:hAnsiTheme="minorHAnsi" w:cstheme="minorBidi"/>
                <w:noProof/>
                <w:lang w:eastAsia="en-AU"/>
              </w:rPr>
              <w:tab/>
            </w:r>
            <w:r w:rsidR="00F25E6F" w:rsidRPr="00B93582">
              <w:rPr>
                <w:rStyle w:val="Hyperlink"/>
                <w:noProof/>
              </w:rPr>
              <w:t>Delivery address</w:t>
            </w:r>
            <w:r w:rsidR="00F25E6F">
              <w:rPr>
                <w:noProof/>
                <w:webHidden/>
              </w:rPr>
              <w:tab/>
            </w:r>
            <w:r w:rsidR="00232599">
              <w:rPr>
                <w:noProof/>
                <w:webHidden/>
              </w:rPr>
              <w:fldChar w:fldCharType="begin"/>
            </w:r>
            <w:r w:rsidR="00F25E6F">
              <w:rPr>
                <w:noProof/>
                <w:webHidden/>
              </w:rPr>
              <w:instrText xml:space="preserve"> PAGEREF _Toc401247471 \h </w:instrText>
            </w:r>
            <w:r w:rsidR="00232599">
              <w:rPr>
                <w:noProof/>
                <w:webHidden/>
              </w:rPr>
            </w:r>
            <w:r w:rsidR="00232599">
              <w:rPr>
                <w:noProof/>
                <w:webHidden/>
              </w:rPr>
              <w:fldChar w:fldCharType="separate"/>
            </w:r>
            <w:r w:rsidR="00F25E6F">
              <w:rPr>
                <w:noProof/>
                <w:webHidden/>
              </w:rPr>
              <w:t>18</w:t>
            </w:r>
            <w:r w:rsidR="00232599">
              <w:rPr>
                <w:noProof/>
                <w:webHidden/>
              </w:rPr>
              <w:fldChar w:fldCharType="end"/>
            </w:r>
          </w:hyperlink>
        </w:p>
        <w:p w:rsidR="00F25E6F" w:rsidRDefault="00395EEC">
          <w:pPr>
            <w:pStyle w:val="TOC1"/>
            <w:tabs>
              <w:tab w:val="right" w:leader="dot" w:pos="10456"/>
            </w:tabs>
            <w:rPr>
              <w:rFonts w:asciiTheme="minorHAnsi" w:eastAsiaTheme="minorEastAsia" w:hAnsiTheme="minorHAnsi" w:cstheme="minorBidi"/>
              <w:noProof/>
              <w:lang w:eastAsia="en-AU"/>
            </w:rPr>
          </w:pPr>
          <w:hyperlink w:anchor="_Toc401247472" w:history="1">
            <w:r w:rsidR="00F25E6F">
              <w:rPr>
                <w:rStyle w:val="Hyperlink"/>
                <w:noProof/>
              </w:rPr>
              <w:t>APPENDIX</w:t>
            </w:r>
            <w:r w:rsidR="00F25E6F" w:rsidRPr="00B93582">
              <w:rPr>
                <w:rStyle w:val="Hyperlink"/>
                <w:noProof/>
              </w:rPr>
              <w:t xml:space="preserve"> A</w:t>
            </w:r>
            <w:r w:rsidR="00F25E6F">
              <w:rPr>
                <w:noProof/>
                <w:webHidden/>
              </w:rPr>
              <w:tab/>
            </w:r>
            <w:r w:rsidR="00232599">
              <w:rPr>
                <w:noProof/>
                <w:webHidden/>
              </w:rPr>
              <w:fldChar w:fldCharType="begin"/>
            </w:r>
            <w:r w:rsidR="00F25E6F">
              <w:rPr>
                <w:noProof/>
                <w:webHidden/>
              </w:rPr>
              <w:instrText xml:space="preserve"> PAGEREF _Toc401247472 \h </w:instrText>
            </w:r>
            <w:r w:rsidR="00232599">
              <w:rPr>
                <w:noProof/>
                <w:webHidden/>
              </w:rPr>
            </w:r>
            <w:r w:rsidR="00232599">
              <w:rPr>
                <w:noProof/>
                <w:webHidden/>
              </w:rPr>
              <w:fldChar w:fldCharType="separate"/>
            </w:r>
            <w:r w:rsidR="00F25E6F">
              <w:rPr>
                <w:noProof/>
                <w:webHidden/>
              </w:rPr>
              <w:t>19</w:t>
            </w:r>
            <w:r w:rsidR="00232599">
              <w:rPr>
                <w:noProof/>
                <w:webHidden/>
              </w:rPr>
              <w:fldChar w:fldCharType="end"/>
            </w:r>
          </w:hyperlink>
        </w:p>
        <w:p w:rsidR="00F25E6F" w:rsidRDefault="00395EEC">
          <w:pPr>
            <w:pStyle w:val="TOC2"/>
            <w:tabs>
              <w:tab w:val="right" w:leader="dot" w:pos="10456"/>
            </w:tabs>
            <w:rPr>
              <w:rFonts w:asciiTheme="minorHAnsi" w:eastAsiaTheme="minorEastAsia" w:hAnsiTheme="minorHAnsi" w:cstheme="minorBidi"/>
              <w:noProof/>
              <w:lang w:eastAsia="en-AU"/>
            </w:rPr>
          </w:pPr>
          <w:hyperlink w:anchor="_Toc401247473" w:history="1">
            <w:r w:rsidR="00F25E6F" w:rsidRPr="00B93582">
              <w:rPr>
                <w:rStyle w:val="Hyperlink"/>
                <w:noProof/>
              </w:rPr>
              <w:t>Environment Protection and Biodiversity Conservation Act</w:t>
            </w:r>
            <w:r w:rsidR="00F25E6F">
              <w:rPr>
                <w:noProof/>
                <w:webHidden/>
              </w:rPr>
              <w:tab/>
            </w:r>
            <w:r w:rsidR="00232599">
              <w:rPr>
                <w:noProof/>
                <w:webHidden/>
              </w:rPr>
              <w:fldChar w:fldCharType="begin"/>
            </w:r>
            <w:r w:rsidR="00F25E6F">
              <w:rPr>
                <w:noProof/>
                <w:webHidden/>
              </w:rPr>
              <w:instrText xml:space="preserve"> PAGEREF _Toc401247473 \h </w:instrText>
            </w:r>
            <w:r w:rsidR="00232599">
              <w:rPr>
                <w:noProof/>
                <w:webHidden/>
              </w:rPr>
            </w:r>
            <w:r w:rsidR="00232599">
              <w:rPr>
                <w:noProof/>
                <w:webHidden/>
              </w:rPr>
              <w:fldChar w:fldCharType="separate"/>
            </w:r>
            <w:r w:rsidR="00F25E6F">
              <w:rPr>
                <w:noProof/>
                <w:webHidden/>
              </w:rPr>
              <w:t>19</w:t>
            </w:r>
            <w:r w:rsidR="00232599">
              <w:rPr>
                <w:noProof/>
                <w:webHidden/>
              </w:rPr>
              <w:fldChar w:fldCharType="end"/>
            </w:r>
          </w:hyperlink>
        </w:p>
        <w:p w:rsidR="00F25E6F" w:rsidRDefault="00395EEC">
          <w:pPr>
            <w:pStyle w:val="TOC2"/>
            <w:tabs>
              <w:tab w:val="right" w:leader="dot" w:pos="10456"/>
            </w:tabs>
            <w:rPr>
              <w:rFonts w:asciiTheme="minorHAnsi" w:eastAsiaTheme="minorEastAsia" w:hAnsiTheme="minorHAnsi" w:cstheme="minorBidi"/>
              <w:noProof/>
              <w:lang w:eastAsia="en-AU"/>
            </w:rPr>
          </w:pPr>
          <w:hyperlink w:anchor="_Toc401247474" w:history="1">
            <w:r w:rsidR="00F25E6F" w:rsidRPr="00B93582">
              <w:rPr>
                <w:rStyle w:val="Hyperlink"/>
                <w:noProof/>
              </w:rPr>
              <w:t>Environment assessment and approvals process</w:t>
            </w:r>
            <w:r w:rsidR="00F25E6F">
              <w:rPr>
                <w:noProof/>
                <w:webHidden/>
              </w:rPr>
              <w:tab/>
            </w:r>
            <w:r w:rsidR="00232599">
              <w:rPr>
                <w:noProof/>
                <w:webHidden/>
              </w:rPr>
              <w:fldChar w:fldCharType="begin"/>
            </w:r>
            <w:r w:rsidR="00F25E6F">
              <w:rPr>
                <w:noProof/>
                <w:webHidden/>
              </w:rPr>
              <w:instrText xml:space="preserve"> PAGEREF _Toc401247474 \h </w:instrText>
            </w:r>
            <w:r w:rsidR="00232599">
              <w:rPr>
                <w:noProof/>
                <w:webHidden/>
              </w:rPr>
            </w:r>
            <w:r w:rsidR="00232599">
              <w:rPr>
                <w:noProof/>
                <w:webHidden/>
              </w:rPr>
              <w:fldChar w:fldCharType="separate"/>
            </w:r>
            <w:r w:rsidR="00F25E6F">
              <w:rPr>
                <w:noProof/>
                <w:webHidden/>
              </w:rPr>
              <w:t>19</w:t>
            </w:r>
            <w:r w:rsidR="00232599">
              <w:rPr>
                <w:noProof/>
                <w:webHidden/>
              </w:rPr>
              <w:fldChar w:fldCharType="end"/>
            </w:r>
          </w:hyperlink>
        </w:p>
        <w:p w:rsidR="00F25E6F" w:rsidRDefault="00395EEC">
          <w:pPr>
            <w:pStyle w:val="TOC2"/>
            <w:tabs>
              <w:tab w:val="right" w:leader="dot" w:pos="10456"/>
            </w:tabs>
            <w:rPr>
              <w:rFonts w:asciiTheme="minorHAnsi" w:eastAsiaTheme="minorEastAsia" w:hAnsiTheme="minorHAnsi" w:cstheme="minorBidi"/>
              <w:noProof/>
              <w:lang w:eastAsia="en-AU"/>
            </w:rPr>
          </w:pPr>
          <w:hyperlink w:anchor="_Toc401247475" w:history="1">
            <w:r w:rsidR="00F25E6F" w:rsidRPr="00B93582">
              <w:rPr>
                <w:rStyle w:val="Hyperlink"/>
                <w:noProof/>
              </w:rPr>
              <w:t>The approval</w:t>
            </w:r>
            <w:r w:rsidR="00F25E6F">
              <w:rPr>
                <w:noProof/>
                <w:webHidden/>
              </w:rPr>
              <w:tab/>
            </w:r>
            <w:r w:rsidR="00232599">
              <w:rPr>
                <w:noProof/>
                <w:webHidden/>
              </w:rPr>
              <w:fldChar w:fldCharType="begin"/>
            </w:r>
            <w:r w:rsidR="00F25E6F">
              <w:rPr>
                <w:noProof/>
                <w:webHidden/>
              </w:rPr>
              <w:instrText xml:space="preserve"> PAGEREF _Toc401247475 \h </w:instrText>
            </w:r>
            <w:r w:rsidR="00232599">
              <w:rPr>
                <w:noProof/>
                <w:webHidden/>
              </w:rPr>
            </w:r>
            <w:r w:rsidR="00232599">
              <w:rPr>
                <w:noProof/>
                <w:webHidden/>
              </w:rPr>
              <w:fldChar w:fldCharType="separate"/>
            </w:r>
            <w:r w:rsidR="00F25E6F">
              <w:rPr>
                <w:noProof/>
                <w:webHidden/>
              </w:rPr>
              <w:t>19</w:t>
            </w:r>
            <w:r w:rsidR="00232599">
              <w:rPr>
                <w:noProof/>
                <w:webHidden/>
              </w:rPr>
              <w:fldChar w:fldCharType="end"/>
            </w:r>
          </w:hyperlink>
        </w:p>
        <w:p w:rsidR="00F25E6F" w:rsidRDefault="00395EEC">
          <w:pPr>
            <w:pStyle w:val="TOC2"/>
            <w:tabs>
              <w:tab w:val="right" w:leader="dot" w:pos="10456"/>
            </w:tabs>
            <w:rPr>
              <w:rFonts w:asciiTheme="minorHAnsi" w:eastAsiaTheme="minorEastAsia" w:hAnsiTheme="minorHAnsi" w:cstheme="minorBidi"/>
              <w:noProof/>
              <w:lang w:eastAsia="en-AU"/>
            </w:rPr>
          </w:pPr>
          <w:hyperlink w:anchor="_Toc401247476" w:history="1">
            <w:r w:rsidR="00F25E6F" w:rsidRPr="00B93582">
              <w:rPr>
                <w:rStyle w:val="Hyperlink"/>
                <w:noProof/>
              </w:rPr>
              <w:t>Post-approval roles and responsibilities</w:t>
            </w:r>
            <w:r w:rsidR="00F25E6F">
              <w:rPr>
                <w:noProof/>
                <w:webHidden/>
              </w:rPr>
              <w:tab/>
            </w:r>
            <w:r w:rsidR="00232599">
              <w:rPr>
                <w:noProof/>
                <w:webHidden/>
              </w:rPr>
              <w:fldChar w:fldCharType="begin"/>
            </w:r>
            <w:r w:rsidR="00F25E6F">
              <w:rPr>
                <w:noProof/>
                <w:webHidden/>
              </w:rPr>
              <w:instrText xml:space="preserve"> PAGEREF _Toc401247476 \h </w:instrText>
            </w:r>
            <w:r w:rsidR="00232599">
              <w:rPr>
                <w:noProof/>
                <w:webHidden/>
              </w:rPr>
            </w:r>
            <w:r w:rsidR="00232599">
              <w:rPr>
                <w:noProof/>
                <w:webHidden/>
              </w:rPr>
              <w:fldChar w:fldCharType="separate"/>
            </w:r>
            <w:r w:rsidR="00F25E6F">
              <w:rPr>
                <w:noProof/>
                <w:webHidden/>
              </w:rPr>
              <w:t>20</w:t>
            </w:r>
            <w:r w:rsidR="00232599">
              <w:rPr>
                <w:noProof/>
                <w:webHidden/>
              </w:rPr>
              <w:fldChar w:fldCharType="end"/>
            </w:r>
          </w:hyperlink>
        </w:p>
        <w:p w:rsidR="00F25E6F" w:rsidRDefault="00395EEC">
          <w:pPr>
            <w:pStyle w:val="TOC2"/>
            <w:tabs>
              <w:tab w:val="right" w:leader="dot" w:pos="10456"/>
            </w:tabs>
            <w:rPr>
              <w:rFonts w:asciiTheme="minorHAnsi" w:eastAsiaTheme="minorEastAsia" w:hAnsiTheme="minorHAnsi" w:cstheme="minorBidi"/>
              <w:noProof/>
              <w:lang w:eastAsia="en-AU"/>
            </w:rPr>
          </w:pPr>
          <w:hyperlink w:anchor="_Toc401247477" w:history="1">
            <w:r w:rsidR="00F25E6F" w:rsidRPr="00B93582">
              <w:rPr>
                <w:rStyle w:val="Hyperlink"/>
                <w:noProof/>
              </w:rPr>
              <w:t>Non-compliance</w:t>
            </w:r>
            <w:r w:rsidR="00F25E6F">
              <w:rPr>
                <w:noProof/>
                <w:webHidden/>
              </w:rPr>
              <w:tab/>
            </w:r>
            <w:r w:rsidR="00232599">
              <w:rPr>
                <w:noProof/>
                <w:webHidden/>
              </w:rPr>
              <w:fldChar w:fldCharType="begin"/>
            </w:r>
            <w:r w:rsidR="00F25E6F">
              <w:rPr>
                <w:noProof/>
                <w:webHidden/>
              </w:rPr>
              <w:instrText xml:space="preserve"> PAGEREF _Toc401247477 \h </w:instrText>
            </w:r>
            <w:r w:rsidR="00232599">
              <w:rPr>
                <w:noProof/>
                <w:webHidden/>
              </w:rPr>
            </w:r>
            <w:r w:rsidR="00232599">
              <w:rPr>
                <w:noProof/>
                <w:webHidden/>
              </w:rPr>
              <w:fldChar w:fldCharType="separate"/>
            </w:r>
            <w:r w:rsidR="00F25E6F">
              <w:rPr>
                <w:noProof/>
                <w:webHidden/>
              </w:rPr>
              <w:t>21</w:t>
            </w:r>
            <w:r w:rsidR="00232599">
              <w:rPr>
                <w:noProof/>
                <w:webHidden/>
              </w:rPr>
              <w:fldChar w:fldCharType="end"/>
            </w:r>
          </w:hyperlink>
        </w:p>
        <w:p w:rsidR="00F25E6F" w:rsidRDefault="00395EEC">
          <w:pPr>
            <w:pStyle w:val="TOC2"/>
            <w:tabs>
              <w:tab w:val="right" w:leader="dot" w:pos="10456"/>
            </w:tabs>
            <w:rPr>
              <w:rFonts w:asciiTheme="minorHAnsi" w:eastAsiaTheme="minorEastAsia" w:hAnsiTheme="minorHAnsi" w:cstheme="minorBidi"/>
              <w:noProof/>
              <w:lang w:eastAsia="en-AU"/>
            </w:rPr>
          </w:pPr>
          <w:hyperlink w:anchor="_Toc401247478" w:history="1">
            <w:r w:rsidR="00F25E6F" w:rsidRPr="00B93582">
              <w:rPr>
                <w:rStyle w:val="Hyperlink"/>
                <w:noProof/>
              </w:rPr>
              <w:t>One Stop-Shop for environmental approvals</w:t>
            </w:r>
            <w:r w:rsidR="00F25E6F">
              <w:rPr>
                <w:noProof/>
                <w:webHidden/>
              </w:rPr>
              <w:tab/>
            </w:r>
            <w:r w:rsidR="00232599">
              <w:rPr>
                <w:noProof/>
                <w:webHidden/>
              </w:rPr>
              <w:fldChar w:fldCharType="begin"/>
            </w:r>
            <w:r w:rsidR="00F25E6F">
              <w:rPr>
                <w:noProof/>
                <w:webHidden/>
              </w:rPr>
              <w:instrText xml:space="preserve"> PAGEREF _Toc401247478 \h </w:instrText>
            </w:r>
            <w:r w:rsidR="00232599">
              <w:rPr>
                <w:noProof/>
                <w:webHidden/>
              </w:rPr>
            </w:r>
            <w:r w:rsidR="00232599">
              <w:rPr>
                <w:noProof/>
                <w:webHidden/>
              </w:rPr>
              <w:fldChar w:fldCharType="separate"/>
            </w:r>
            <w:r w:rsidR="00F25E6F">
              <w:rPr>
                <w:noProof/>
                <w:webHidden/>
              </w:rPr>
              <w:t>21</w:t>
            </w:r>
            <w:r w:rsidR="00232599">
              <w:rPr>
                <w:noProof/>
                <w:webHidden/>
              </w:rPr>
              <w:fldChar w:fldCharType="end"/>
            </w:r>
          </w:hyperlink>
        </w:p>
        <w:p w:rsidR="00F25E6F" w:rsidRDefault="00395EEC">
          <w:pPr>
            <w:pStyle w:val="TOC1"/>
            <w:tabs>
              <w:tab w:val="right" w:leader="dot" w:pos="10456"/>
            </w:tabs>
            <w:rPr>
              <w:rFonts w:asciiTheme="minorHAnsi" w:eastAsiaTheme="minorEastAsia" w:hAnsiTheme="minorHAnsi" w:cstheme="minorBidi"/>
              <w:noProof/>
              <w:lang w:eastAsia="en-AU"/>
            </w:rPr>
          </w:pPr>
          <w:hyperlink w:anchor="_Toc401247479" w:history="1">
            <w:r w:rsidR="00F25E6F" w:rsidRPr="00B93582">
              <w:rPr>
                <w:rStyle w:val="Hyperlink"/>
                <w:noProof/>
              </w:rPr>
              <w:t>APPENDIX B</w:t>
            </w:r>
            <w:r w:rsidR="00F25E6F">
              <w:rPr>
                <w:noProof/>
                <w:webHidden/>
              </w:rPr>
              <w:tab/>
            </w:r>
            <w:r w:rsidR="00232599">
              <w:rPr>
                <w:noProof/>
                <w:webHidden/>
              </w:rPr>
              <w:fldChar w:fldCharType="begin"/>
            </w:r>
            <w:r w:rsidR="00F25E6F">
              <w:rPr>
                <w:noProof/>
                <w:webHidden/>
              </w:rPr>
              <w:instrText xml:space="preserve"> PAGEREF _Toc401247479 \h </w:instrText>
            </w:r>
            <w:r w:rsidR="00232599">
              <w:rPr>
                <w:noProof/>
                <w:webHidden/>
              </w:rPr>
            </w:r>
            <w:r w:rsidR="00232599">
              <w:rPr>
                <w:noProof/>
                <w:webHidden/>
              </w:rPr>
              <w:fldChar w:fldCharType="separate"/>
            </w:r>
            <w:r w:rsidR="00F25E6F">
              <w:rPr>
                <w:noProof/>
                <w:webHidden/>
              </w:rPr>
              <w:t>1</w:t>
            </w:r>
            <w:r w:rsidR="00232599">
              <w:rPr>
                <w:noProof/>
                <w:webHidden/>
              </w:rPr>
              <w:fldChar w:fldCharType="end"/>
            </w:r>
          </w:hyperlink>
        </w:p>
        <w:p w:rsidR="00F25E6F" w:rsidRDefault="00395EEC">
          <w:pPr>
            <w:pStyle w:val="TOC2"/>
            <w:tabs>
              <w:tab w:val="right" w:leader="dot" w:pos="10456"/>
            </w:tabs>
            <w:rPr>
              <w:rFonts w:asciiTheme="minorHAnsi" w:eastAsiaTheme="minorEastAsia" w:hAnsiTheme="minorHAnsi" w:cstheme="minorBidi"/>
              <w:noProof/>
              <w:lang w:eastAsia="en-AU"/>
            </w:rPr>
          </w:pPr>
          <w:hyperlink w:anchor="_Toc401247480" w:history="1">
            <w:r w:rsidR="00F25E6F" w:rsidRPr="00B93582">
              <w:rPr>
                <w:rStyle w:val="Hyperlink"/>
                <w:noProof/>
              </w:rPr>
              <w:t>Conditions of approval reference table - example</w:t>
            </w:r>
            <w:r w:rsidR="00F25E6F">
              <w:rPr>
                <w:noProof/>
                <w:webHidden/>
              </w:rPr>
              <w:tab/>
            </w:r>
            <w:r w:rsidR="00232599">
              <w:rPr>
                <w:noProof/>
                <w:webHidden/>
              </w:rPr>
              <w:fldChar w:fldCharType="begin"/>
            </w:r>
            <w:r w:rsidR="00F25E6F">
              <w:rPr>
                <w:noProof/>
                <w:webHidden/>
              </w:rPr>
              <w:instrText xml:space="preserve"> PAGEREF _Toc401247480 \h </w:instrText>
            </w:r>
            <w:r w:rsidR="00232599">
              <w:rPr>
                <w:noProof/>
                <w:webHidden/>
              </w:rPr>
            </w:r>
            <w:r w:rsidR="00232599">
              <w:rPr>
                <w:noProof/>
                <w:webHidden/>
              </w:rPr>
              <w:fldChar w:fldCharType="separate"/>
            </w:r>
            <w:r w:rsidR="00F25E6F">
              <w:rPr>
                <w:noProof/>
                <w:webHidden/>
              </w:rPr>
              <w:t>1</w:t>
            </w:r>
            <w:r w:rsidR="00232599">
              <w:rPr>
                <w:noProof/>
                <w:webHidden/>
              </w:rPr>
              <w:fldChar w:fldCharType="end"/>
            </w:r>
          </w:hyperlink>
        </w:p>
        <w:p w:rsidR="0066721B" w:rsidRDefault="00232599">
          <w:r>
            <w:fldChar w:fldCharType="end"/>
          </w:r>
        </w:p>
      </w:sdtContent>
    </w:sdt>
    <w:p w:rsidR="008372E5" w:rsidRDefault="00AB302B">
      <w:pPr>
        <w:spacing w:after="0" w:line="240" w:lineRule="auto"/>
        <w:rPr>
          <w:highlight w:val="yellow"/>
        </w:rPr>
      </w:pPr>
      <w:r w:rsidRPr="00573744">
        <w:rPr>
          <w:highlight w:val="yellow"/>
        </w:rPr>
        <w:br w:type="page"/>
      </w:r>
    </w:p>
    <w:p w:rsidR="008372E5" w:rsidRPr="008372E5" w:rsidRDefault="008372E5" w:rsidP="008372E5">
      <w:pPr>
        <w:spacing w:after="0" w:line="240" w:lineRule="auto"/>
        <w:rPr>
          <w:highlight w:val="yellow"/>
        </w:rPr>
      </w:pPr>
    </w:p>
    <w:p w:rsidR="00103F51" w:rsidRPr="00F9181E" w:rsidRDefault="00103F51" w:rsidP="00915B23">
      <w:pPr>
        <w:pStyle w:val="Heading1"/>
      </w:pPr>
      <w:bookmarkStart w:id="0" w:name="_Toc401247431"/>
      <w:r w:rsidRPr="00F9181E">
        <w:t>INTRODUCTION</w:t>
      </w:r>
      <w:bookmarkEnd w:id="0"/>
    </w:p>
    <w:p w:rsidR="00C008FA" w:rsidRDefault="00F239AC">
      <w:pPr>
        <w:spacing w:after="0"/>
        <w:jc w:val="both"/>
      </w:pPr>
      <w:bookmarkStart w:id="1" w:name="top"/>
      <w:r>
        <w:t>Environmental management plans</w:t>
      </w:r>
      <w:r w:rsidRPr="005C4E53">
        <w:t xml:space="preserve"> </w:t>
      </w:r>
      <w:r>
        <w:t xml:space="preserve">describe </w:t>
      </w:r>
      <w:r w:rsidRPr="005C4E53">
        <w:t xml:space="preserve">how </w:t>
      </w:r>
      <w:r>
        <w:t>a</w:t>
      </w:r>
      <w:r w:rsidR="008A4EDA">
        <w:t>n</w:t>
      </w:r>
      <w:r>
        <w:t xml:space="preserve"> </w:t>
      </w:r>
      <w:r w:rsidR="008A4EDA">
        <w:t>action</w:t>
      </w:r>
      <w:r w:rsidR="008A4EDA" w:rsidRPr="005C4E53">
        <w:t xml:space="preserve"> </w:t>
      </w:r>
      <w:r w:rsidRPr="005C4E53">
        <w:t>m</w:t>
      </w:r>
      <w:r w:rsidR="00BA68DF">
        <w:t>ight</w:t>
      </w:r>
      <w:r w:rsidRPr="005C4E53">
        <w:t xml:space="preserve"> impact on </w:t>
      </w:r>
      <w:r>
        <w:t xml:space="preserve">the </w:t>
      </w:r>
      <w:r w:rsidR="00BA68DF">
        <w:t xml:space="preserve">natural </w:t>
      </w:r>
      <w:r>
        <w:t xml:space="preserve">environment in which it occurs </w:t>
      </w:r>
      <w:r w:rsidRPr="005C4E53">
        <w:t>and</w:t>
      </w:r>
      <w:r w:rsidR="000C6710">
        <w:t xml:space="preserve"> </w:t>
      </w:r>
      <w:r w:rsidR="00BA68DF">
        <w:t>set out</w:t>
      </w:r>
      <w:r w:rsidRPr="005C4E53">
        <w:t xml:space="preserve"> </w:t>
      </w:r>
      <w:r>
        <w:t>clear commitments</w:t>
      </w:r>
      <w:r w:rsidR="00BA68DF">
        <w:t xml:space="preserve"> from the p</w:t>
      </w:r>
      <w:r w:rsidR="00271789">
        <w:t>erson taking the action</w:t>
      </w:r>
      <w:r>
        <w:t xml:space="preserve"> </w:t>
      </w:r>
      <w:r w:rsidR="00BA68DF">
        <w:t>on</w:t>
      </w:r>
      <w:r>
        <w:t xml:space="preserve"> how</w:t>
      </w:r>
      <w:r w:rsidRPr="005C4E53">
        <w:t xml:space="preserve"> those impacts </w:t>
      </w:r>
      <w:r>
        <w:t>will</w:t>
      </w:r>
      <w:r w:rsidRPr="005C4E53">
        <w:t xml:space="preserve"> be</w:t>
      </w:r>
      <w:r w:rsidR="00550B61">
        <w:t xml:space="preserve"> avoided,</w:t>
      </w:r>
      <w:r w:rsidRPr="005C4E53">
        <w:t xml:space="preserve"> </w:t>
      </w:r>
      <w:r w:rsidR="007C20E3">
        <w:t>minimised and</w:t>
      </w:r>
      <w:r w:rsidRPr="005C4E53">
        <w:t xml:space="preserve"> managed so </w:t>
      </w:r>
      <w:r w:rsidR="00BA68DF">
        <w:t>that they are</w:t>
      </w:r>
      <w:r w:rsidRPr="005C4E53">
        <w:t xml:space="preserve"> environmentally acceptable.  </w:t>
      </w:r>
    </w:p>
    <w:p w:rsidR="00F239AC" w:rsidRDefault="00F239AC" w:rsidP="00F239AC">
      <w:pPr>
        <w:spacing w:after="0"/>
      </w:pPr>
    </w:p>
    <w:p w:rsidR="0051638C" w:rsidRDefault="00F0238C" w:rsidP="00DC2A51">
      <w:pPr>
        <w:spacing w:after="0"/>
      </w:pPr>
      <w:r>
        <w:t>This document provide</w:t>
      </w:r>
      <w:r w:rsidR="0077371A">
        <w:t>s</w:t>
      </w:r>
      <w:r w:rsidR="00DA4F94">
        <w:t xml:space="preserve"> general</w:t>
      </w:r>
      <w:r>
        <w:t xml:space="preserve"> guidance </w:t>
      </w:r>
      <w:r w:rsidR="00D75749">
        <w:t>to stakeholders preparing</w:t>
      </w:r>
      <w:r>
        <w:t xml:space="preserve"> environmental management plans </w:t>
      </w:r>
      <w:r w:rsidR="0077371A">
        <w:t>for</w:t>
      </w:r>
      <w:r>
        <w:t xml:space="preserve"> environmental impact assessments and approvals under</w:t>
      </w:r>
      <w:r w:rsidR="00C757EE">
        <w:t xml:space="preserve"> Chapter 4 of</w:t>
      </w:r>
      <w:r>
        <w:t xml:space="preserve"> </w:t>
      </w:r>
      <w:r w:rsidR="0077371A">
        <w:t xml:space="preserve">Australia’s national environment law, </w:t>
      </w:r>
      <w:r>
        <w:t xml:space="preserve">the </w:t>
      </w:r>
      <w:r w:rsidR="00103F51" w:rsidRPr="00F0238C">
        <w:rPr>
          <w:i/>
        </w:rPr>
        <w:t>Environment Protection and Biodiversity Conservation Act</w:t>
      </w:r>
      <w:bookmarkEnd w:id="1"/>
      <w:r w:rsidRPr="00F0238C">
        <w:rPr>
          <w:i/>
        </w:rPr>
        <w:t xml:space="preserve"> 1999</w:t>
      </w:r>
      <w:r w:rsidR="00555A69">
        <w:t xml:space="preserve"> (t</w:t>
      </w:r>
      <w:r w:rsidR="00177B3E">
        <w:t>he EPBC Act)</w:t>
      </w:r>
      <w:r>
        <w:t xml:space="preserve">. </w:t>
      </w:r>
      <w:r w:rsidR="00177B3E">
        <w:t xml:space="preserve">A brief description of the </w:t>
      </w:r>
      <w:r w:rsidR="007C20E3">
        <w:t xml:space="preserve">EPBC Act and </w:t>
      </w:r>
      <w:r w:rsidR="00177B3E">
        <w:t xml:space="preserve">assessment and approval </w:t>
      </w:r>
      <w:r w:rsidR="007C20E3">
        <w:t xml:space="preserve">process is at Appendix </w:t>
      </w:r>
      <w:r w:rsidR="00FF304A">
        <w:t>A.</w:t>
      </w:r>
      <w:r w:rsidR="003056D7">
        <w:t xml:space="preserve"> </w:t>
      </w:r>
    </w:p>
    <w:p w:rsidR="006F60E3" w:rsidRDefault="006F60E3" w:rsidP="00DC2A51">
      <w:pPr>
        <w:spacing w:after="0"/>
      </w:pPr>
    </w:p>
    <w:p w:rsidR="00922119" w:rsidRDefault="005014C0" w:rsidP="00F239AC">
      <w:pPr>
        <w:spacing w:after="0"/>
      </w:pPr>
      <w:r>
        <w:t xml:space="preserve">Environmental management plans are often </w:t>
      </w:r>
      <w:r w:rsidR="001107DA">
        <w:t xml:space="preserve">submitted </w:t>
      </w:r>
      <w:r>
        <w:t xml:space="preserve">during the environmental impact assessment process and </w:t>
      </w:r>
      <w:r w:rsidR="0077371A">
        <w:t>may</w:t>
      </w:r>
      <w:r>
        <w:t xml:space="preserve"> be part of the documentation considered by the Minister, or </w:t>
      </w:r>
      <w:r w:rsidR="00DA4F94">
        <w:t>their</w:t>
      </w:r>
      <w:r>
        <w:t xml:space="preserve"> delegate, when deciding whether to approve a proposed action. If the proposed action is approved, environmental management plans are often referenced in </w:t>
      </w:r>
      <w:r w:rsidR="0077371A">
        <w:t xml:space="preserve">the </w:t>
      </w:r>
      <w:r>
        <w:t xml:space="preserve">conditions of approval. </w:t>
      </w:r>
      <w:r w:rsidR="00F239AC">
        <w:t xml:space="preserve">In addition, </w:t>
      </w:r>
      <w:r w:rsidR="00EB790B">
        <w:t xml:space="preserve">approval conditions sometimes require revised or additional environmental management plans </w:t>
      </w:r>
      <w:r w:rsidR="00F0000E">
        <w:t>to be approved</w:t>
      </w:r>
      <w:r w:rsidR="00EB790B">
        <w:t xml:space="preserve"> before </w:t>
      </w:r>
      <w:r w:rsidR="0077371A">
        <w:t>the approved action can begin</w:t>
      </w:r>
      <w:r w:rsidR="00EB790B">
        <w:t>. Th</w:t>
      </w:r>
      <w:r w:rsidR="0077371A">
        <w:t>ese</w:t>
      </w:r>
      <w:r w:rsidR="00EB790B">
        <w:t xml:space="preserve"> guideline</w:t>
      </w:r>
      <w:r w:rsidR="0077371A">
        <w:t>s</w:t>
      </w:r>
      <w:r w:rsidR="00EB790B">
        <w:t xml:space="preserve"> </w:t>
      </w:r>
      <w:r w:rsidR="009047BF">
        <w:t>will</w:t>
      </w:r>
      <w:r w:rsidR="00EB790B">
        <w:t xml:space="preserve"> assist with the </w:t>
      </w:r>
      <w:r>
        <w:t xml:space="preserve">preparation of </w:t>
      </w:r>
      <w:r w:rsidR="0077371A">
        <w:t xml:space="preserve">environmental </w:t>
      </w:r>
      <w:r w:rsidR="002C3C20">
        <w:t>management plans in all of these circumstances.</w:t>
      </w:r>
    </w:p>
    <w:p w:rsidR="00F239AC" w:rsidRPr="002C3C20" w:rsidRDefault="00F239AC" w:rsidP="00F239AC">
      <w:pPr>
        <w:spacing w:after="0"/>
      </w:pPr>
    </w:p>
    <w:p w:rsidR="00922119" w:rsidRDefault="00922119" w:rsidP="005014C0">
      <w:r>
        <w:t>The Department understands that</w:t>
      </w:r>
      <w:r w:rsidR="00D7181E">
        <w:t xml:space="preserve"> at times</w:t>
      </w:r>
      <w:r>
        <w:t xml:space="preserve">, in addition to </w:t>
      </w:r>
      <w:r w:rsidR="00C008FA">
        <w:t>meeting</w:t>
      </w:r>
      <w:r>
        <w:t xml:space="preserve"> </w:t>
      </w:r>
      <w:r w:rsidR="00DC2A51">
        <w:t>obligations</w:t>
      </w:r>
      <w:r w:rsidR="00F0000E">
        <w:t xml:space="preserve"> under national environment law</w:t>
      </w:r>
      <w:r>
        <w:t xml:space="preserve">, an environmental management plan may also be </w:t>
      </w:r>
      <w:r w:rsidR="00F0000E">
        <w:t>requi</w:t>
      </w:r>
      <w:r>
        <w:t>red to</w:t>
      </w:r>
      <w:r w:rsidR="00F0000E">
        <w:t xml:space="preserve"> satisfy </w:t>
      </w:r>
      <w:r>
        <w:t xml:space="preserve">the requirements of other </w:t>
      </w:r>
      <w:r w:rsidR="009047BF">
        <w:t xml:space="preserve">regulatory bodies or </w:t>
      </w:r>
      <w:r>
        <w:t>regulations</w:t>
      </w:r>
      <w:r w:rsidR="009047BF">
        <w:t xml:space="preserve"> </w:t>
      </w:r>
      <w:r w:rsidR="00F0000E">
        <w:t xml:space="preserve">and that </w:t>
      </w:r>
      <w:r>
        <w:t>format</w:t>
      </w:r>
      <w:r w:rsidR="00B83D1A">
        <w:t xml:space="preserve">s </w:t>
      </w:r>
      <w:r>
        <w:t>may vary.  Th</w:t>
      </w:r>
      <w:r w:rsidR="00B83D1A">
        <w:t>ese</w:t>
      </w:r>
      <w:r>
        <w:t xml:space="preserve"> guideline</w:t>
      </w:r>
      <w:r w:rsidR="00B83D1A">
        <w:t>s</w:t>
      </w:r>
      <w:r>
        <w:t xml:space="preserve"> </w:t>
      </w:r>
      <w:r w:rsidR="009047BF">
        <w:t xml:space="preserve">only </w:t>
      </w:r>
      <w:r w:rsidR="00B6572B">
        <w:t>identify</w:t>
      </w:r>
      <w:r>
        <w:t xml:space="preserve"> the information </w:t>
      </w:r>
      <w:r w:rsidR="00B6572B">
        <w:t xml:space="preserve">needed </w:t>
      </w:r>
      <w:r>
        <w:t>to</w:t>
      </w:r>
      <w:r w:rsidR="009047BF">
        <w:t xml:space="preserve"> prepare an environmental management plan in accordance with the requirements of the</w:t>
      </w:r>
      <w:r>
        <w:t xml:space="preserve"> EPBC Act.</w:t>
      </w:r>
    </w:p>
    <w:p w:rsidR="003E2CD6" w:rsidRDefault="005C483E" w:rsidP="003E2CD6">
      <w:pPr>
        <w:pStyle w:val="ListNumber"/>
        <w:numPr>
          <w:ilvl w:val="0"/>
          <w:numId w:val="0"/>
        </w:numPr>
      </w:pPr>
      <w:r>
        <w:t xml:space="preserve">These guidelines were developed in consultation with a selection of state agencies, industry representatives and environmental consultants. This process highlighted the need for the guidelines to be flexible to account for a diverse range of industries, scales of development and regulatory contexts. </w:t>
      </w:r>
      <w:r w:rsidR="006F60E3">
        <w:t xml:space="preserve">General guidance on establishing environmental management systems is </w:t>
      </w:r>
      <w:r>
        <w:t xml:space="preserve">also </w:t>
      </w:r>
      <w:r w:rsidR="006F60E3">
        <w:t xml:space="preserve">available in </w:t>
      </w:r>
      <w:r w:rsidR="006F60E3" w:rsidRPr="00FE6CB6">
        <w:rPr>
          <w:i/>
        </w:rPr>
        <w:t>AS/NZS ISO 14001:2004 Environmental Management Systems – Requirements with Guidance for use</w:t>
      </w:r>
      <w:r w:rsidR="006F60E3">
        <w:t xml:space="preserve"> (Standards Australia)</w:t>
      </w:r>
      <w:r w:rsidR="0057285C">
        <w:t xml:space="preserve"> and</w:t>
      </w:r>
      <w:r w:rsidR="00B83D1A">
        <w:t xml:space="preserve"> is reflected in</w:t>
      </w:r>
      <w:r w:rsidR="0057285C">
        <w:t xml:space="preserve"> these guidelines</w:t>
      </w:r>
      <w:r w:rsidR="006F60E3">
        <w:t xml:space="preserve">. </w:t>
      </w:r>
    </w:p>
    <w:p w:rsidR="00A51C8E" w:rsidRPr="00C757EE" w:rsidRDefault="00A51C8E" w:rsidP="006F60E3">
      <w:pPr>
        <w:spacing w:after="0"/>
      </w:pPr>
    </w:p>
    <w:p w:rsidR="00EC7E9D" w:rsidRDefault="00EC7E9D" w:rsidP="00EC7E9D">
      <w:pPr>
        <w:pStyle w:val="ListNumber"/>
        <w:numPr>
          <w:ilvl w:val="0"/>
          <w:numId w:val="0"/>
        </w:numPr>
      </w:pPr>
    </w:p>
    <w:p w:rsidR="008372E5" w:rsidRDefault="008372E5" w:rsidP="00EC7E9D">
      <w:pPr>
        <w:pStyle w:val="ListNumber2"/>
        <w:numPr>
          <w:ilvl w:val="0"/>
          <w:numId w:val="0"/>
        </w:numPr>
        <w:ind w:left="369"/>
        <w:rPr>
          <w:b/>
        </w:rPr>
      </w:pPr>
    </w:p>
    <w:p w:rsidR="00DC2A51" w:rsidRDefault="00DC2A51" w:rsidP="005014C0">
      <w:pPr>
        <w:rPr>
          <w:b/>
        </w:rPr>
      </w:pPr>
    </w:p>
    <w:p w:rsidR="00DC2A51" w:rsidRDefault="00DC2A51">
      <w:pPr>
        <w:spacing w:after="0" w:line="240" w:lineRule="auto"/>
      </w:pPr>
      <w:r>
        <w:br w:type="page"/>
      </w:r>
    </w:p>
    <w:p w:rsidR="003F5EEF" w:rsidRPr="00573744" w:rsidRDefault="003F5EEF" w:rsidP="00916FA3">
      <w:pPr>
        <w:spacing w:after="0" w:line="240" w:lineRule="auto"/>
        <w:rPr>
          <w:highlight w:val="yellow"/>
        </w:rPr>
      </w:pPr>
    </w:p>
    <w:p w:rsidR="00325A2A" w:rsidRPr="00916FA3" w:rsidRDefault="00CC1283" w:rsidP="00A25D81">
      <w:pPr>
        <w:pStyle w:val="Heading1"/>
      </w:pPr>
      <w:bookmarkStart w:id="2" w:name="_Toc401247432"/>
      <w:r w:rsidRPr="007D556D">
        <w:t>GENERAL PRINCIPLES FOR THE PREPARATION OF A</w:t>
      </w:r>
      <w:r w:rsidR="001E1999">
        <w:t>N ENVIRONMENTAL</w:t>
      </w:r>
      <w:r w:rsidRPr="007D556D">
        <w:t xml:space="preserve"> MANAGEMENT PLAN</w:t>
      </w:r>
      <w:bookmarkEnd w:id="2"/>
    </w:p>
    <w:p w:rsidR="005C4E53" w:rsidRPr="00477C80" w:rsidRDefault="005C4E53" w:rsidP="00AC315B">
      <w:pPr>
        <w:spacing w:after="0" w:line="240" w:lineRule="auto"/>
      </w:pPr>
    </w:p>
    <w:p w:rsidR="000863AD" w:rsidRPr="00477C80" w:rsidRDefault="00A25D81" w:rsidP="00A25D81">
      <w:pPr>
        <w:pStyle w:val="Heading2"/>
      </w:pPr>
      <w:bookmarkStart w:id="3" w:name="_Toc401247433"/>
      <w:r>
        <w:t>Key principles</w:t>
      </w:r>
      <w:bookmarkEnd w:id="3"/>
    </w:p>
    <w:p w:rsidR="00DC20CE" w:rsidRPr="005171BD" w:rsidRDefault="00C22803" w:rsidP="005171BD">
      <w:pPr>
        <w:spacing w:after="0"/>
      </w:pPr>
      <w:r w:rsidRPr="005171BD">
        <w:t xml:space="preserve">An environmental management plan </w:t>
      </w:r>
      <w:r w:rsidR="00E1411C">
        <w:t>should</w:t>
      </w:r>
      <w:r w:rsidRPr="005171BD">
        <w:t>:</w:t>
      </w:r>
    </w:p>
    <w:p w:rsidR="00C22803" w:rsidRPr="005171BD" w:rsidRDefault="005171BD" w:rsidP="005171BD">
      <w:pPr>
        <w:numPr>
          <w:ilvl w:val="0"/>
          <w:numId w:val="7"/>
        </w:numPr>
        <w:spacing w:after="0"/>
      </w:pPr>
      <w:r>
        <w:t>b</w:t>
      </w:r>
      <w:r w:rsidR="00C22803" w:rsidRPr="005171BD">
        <w:t>e balanced, objective and concise</w:t>
      </w:r>
    </w:p>
    <w:p w:rsidR="005171BD" w:rsidRPr="005171BD" w:rsidRDefault="005171BD" w:rsidP="005171BD">
      <w:pPr>
        <w:numPr>
          <w:ilvl w:val="0"/>
          <w:numId w:val="7"/>
        </w:numPr>
        <w:spacing w:after="0"/>
      </w:pPr>
      <w:r>
        <w:t>s</w:t>
      </w:r>
      <w:r w:rsidR="00C22803" w:rsidRPr="005171BD">
        <w:t>tate any limitations that apply, or should apply, to the use of the information in the environmental management plan</w:t>
      </w:r>
    </w:p>
    <w:p w:rsidR="005171BD" w:rsidRDefault="005171BD" w:rsidP="000F7327">
      <w:pPr>
        <w:numPr>
          <w:ilvl w:val="0"/>
          <w:numId w:val="7"/>
        </w:numPr>
        <w:spacing w:after="0"/>
        <w:ind w:left="357" w:hanging="357"/>
      </w:pPr>
      <w:r>
        <w:t>i</w:t>
      </w:r>
      <w:r w:rsidRPr="005171BD">
        <w:t>dentify an</w:t>
      </w:r>
      <w:r w:rsidR="002421E4">
        <w:t>y</w:t>
      </w:r>
      <w:r w:rsidRPr="005171BD">
        <w:t xml:space="preserve"> matter in relation to which there is a significant lack of relevant information or a significant degree of uncertainty</w:t>
      </w:r>
    </w:p>
    <w:p w:rsidR="00DC20CE" w:rsidRDefault="001E5820" w:rsidP="00E966AC">
      <w:pPr>
        <w:numPr>
          <w:ilvl w:val="0"/>
          <w:numId w:val="7"/>
        </w:numPr>
        <w:spacing w:after="0"/>
        <w:ind w:left="357" w:hanging="357"/>
      </w:pPr>
      <w:r>
        <w:t>include adaptive management strategies for managing uncertainty</w:t>
      </w:r>
    </w:p>
    <w:p w:rsidR="00C26967" w:rsidRDefault="00A01DA2" w:rsidP="00C26967">
      <w:pPr>
        <w:numPr>
          <w:ilvl w:val="0"/>
          <w:numId w:val="7"/>
        </w:numPr>
        <w:spacing w:after="0"/>
      </w:pPr>
      <w:r>
        <w:t xml:space="preserve">be written in a way </w:t>
      </w:r>
      <w:r w:rsidR="00C26967">
        <w:t>that is easily understood by other parties</w:t>
      </w:r>
    </w:p>
    <w:p w:rsidR="00C26967" w:rsidRPr="005B3FCB" w:rsidRDefault="00C87183" w:rsidP="00C26967">
      <w:pPr>
        <w:numPr>
          <w:ilvl w:val="0"/>
          <w:numId w:val="7"/>
        </w:numPr>
        <w:spacing w:after="0"/>
      </w:pPr>
      <w:r>
        <w:t>clearly present how conclusions about risks have been reached</w:t>
      </w:r>
    </w:p>
    <w:p w:rsidR="00C26967" w:rsidRPr="005B3FCB" w:rsidRDefault="00C87183" w:rsidP="00C26967">
      <w:pPr>
        <w:numPr>
          <w:ilvl w:val="0"/>
          <w:numId w:val="7"/>
        </w:numPr>
        <w:spacing w:after="0"/>
      </w:pPr>
      <w:r>
        <w:t>ensure that the person taking the action takes full responsibility for the content and commitments contained in the plan.</w:t>
      </w:r>
    </w:p>
    <w:p w:rsidR="005171BD" w:rsidRDefault="005171BD" w:rsidP="00205AA1">
      <w:pPr>
        <w:spacing w:after="0"/>
        <w:rPr>
          <w:b/>
          <w:highlight w:val="yellow"/>
        </w:rPr>
      </w:pPr>
      <w:bookmarkStart w:id="4" w:name="_GoBack"/>
      <w:bookmarkEnd w:id="4"/>
    </w:p>
    <w:p w:rsidR="0021325C" w:rsidRPr="00205AA1" w:rsidRDefault="00BC5298" w:rsidP="00BD4BBE">
      <w:pPr>
        <w:pStyle w:val="Heading2"/>
      </w:pPr>
      <w:bookmarkStart w:id="5" w:name="_Toc362443968"/>
      <w:bookmarkStart w:id="6" w:name="_Toc401247434"/>
      <w:r>
        <w:t xml:space="preserve">Including </w:t>
      </w:r>
      <w:r w:rsidR="0021325C" w:rsidRPr="00A25D81">
        <w:t>commitments</w:t>
      </w:r>
      <w:bookmarkEnd w:id="5"/>
      <w:r>
        <w:t xml:space="preserve"> in m</w:t>
      </w:r>
      <w:r w:rsidR="00CC7AB9">
        <w:t>ana</w:t>
      </w:r>
      <w:r>
        <w:t>g</w:t>
      </w:r>
      <w:r w:rsidR="00CC7AB9">
        <w:t>e</w:t>
      </w:r>
      <w:r>
        <w:t>m</w:t>
      </w:r>
      <w:r w:rsidR="00CC7AB9">
        <w:t>en</w:t>
      </w:r>
      <w:r>
        <w:t>t plans</w:t>
      </w:r>
      <w:bookmarkEnd w:id="6"/>
    </w:p>
    <w:p w:rsidR="00EF4A19" w:rsidRDefault="00BC5298" w:rsidP="00901D3A">
      <w:pPr>
        <w:pStyle w:val="ListBullet"/>
        <w:spacing w:after="0"/>
      </w:pPr>
      <w:r w:rsidRPr="00C03536">
        <w:t>Al</w:t>
      </w:r>
      <w:r w:rsidR="006A010F">
        <w:t>l commitments must be specific and auditable</w:t>
      </w:r>
      <w:r w:rsidR="00C4770D">
        <w:t xml:space="preserve"> </w:t>
      </w:r>
      <w:r w:rsidRPr="00C03536">
        <w:t xml:space="preserve">with measurable outcomes and clear timeframes. </w:t>
      </w:r>
    </w:p>
    <w:p w:rsidR="00EF4A19" w:rsidRDefault="0021325C" w:rsidP="00901D3A">
      <w:pPr>
        <w:pStyle w:val="ListBullet"/>
        <w:spacing w:after="0"/>
      </w:pPr>
      <w:r w:rsidRPr="00C03536">
        <w:t xml:space="preserve">To ensure readability, write clearly and avoid long sentences with complex clauses. </w:t>
      </w:r>
    </w:p>
    <w:p w:rsidR="00EF4A19" w:rsidRDefault="0021325C" w:rsidP="00901D3A">
      <w:pPr>
        <w:pStyle w:val="ListBullet"/>
        <w:spacing w:after="0"/>
      </w:pPr>
      <w:r w:rsidRPr="00C03536">
        <w:t>Always use the term</w:t>
      </w:r>
      <w:r w:rsidR="00B15092">
        <w:t>s</w:t>
      </w:r>
      <w:r w:rsidRPr="00C03536">
        <w:t xml:space="preserve"> ‘will’</w:t>
      </w:r>
      <w:r w:rsidR="00B15092">
        <w:t xml:space="preserve"> and ‘must’</w:t>
      </w:r>
      <w:r w:rsidRPr="00C03536">
        <w:t>, rather than ‘should’</w:t>
      </w:r>
      <w:r w:rsidR="00BC5298">
        <w:t xml:space="preserve"> or ‘</w:t>
      </w:r>
      <w:r w:rsidR="00CC7AB9">
        <w:t>m</w:t>
      </w:r>
      <w:r w:rsidR="003F526E">
        <w:t>ay</w:t>
      </w:r>
      <w:r w:rsidR="00BC5298">
        <w:t>’</w:t>
      </w:r>
      <w:r w:rsidR="00271789">
        <w:t xml:space="preserve"> when committing to </w:t>
      </w:r>
      <w:r w:rsidRPr="00C03536">
        <w:t>carry out management actions.</w:t>
      </w:r>
    </w:p>
    <w:p w:rsidR="00901D3A" w:rsidRDefault="00C4770D" w:rsidP="00901D3A">
      <w:pPr>
        <w:pStyle w:val="ListBullet"/>
        <w:spacing w:after="0"/>
      </w:pPr>
      <w:r>
        <w:t>Avoid</w:t>
      </w:r>
      <w:r w:rsidRPr="00C03536">
        <w:t xml:space="preserve"> </w:t>
      </w:r>
      <w:r w:rsidR="0021325C" w:rsidRPr="00C03536">
        <w:t xml:space="preserve">use </w:t>
      </w:r>
      <w:r>
        <w:t xml:space="preserve">of </w:t>
      </w:r>
      <w:r w:rsidR="0039183F">
        <w:t>ambiguous terminology</w:t>
      </w:r>
      <w:r w:rsidR="0039183F" w:rsidRPr="00C03536">
        <w:t xml:space="preserve"> </w:t>
      </w:r>
      <w:r w:rsidR="0021325C" w:rsidRPr="00C03536">
        <w:t xml:space="preserve">such as ‘where possible’, ‘as required’, ‘to the greatest extent </w:t>
      </w:r>
      <w:r w:rsidR="006D7D23" w:rsidRPr="00C03536">
        <w:t>possible’</w:t>
      </w:r>
      <w:r w:rsidR="006D7D23">
        <w:t>. If</w:t>
      </w:r>
      <w:r>
        <w:t xml:space="preserve"> it is </w:t>
      </w:r>
      <w:r w:rsidR="004627FA">
        <w:t>necessary to include ambiguous terminology</w:t>
      </w:r>
      <w:r w:rsidR="000529D7">
        <w:t xml:space="preserve">, </w:t>
      </w:r>
      <w:r w:rsidR="004627FA">
        <w:t>it</w:t>
      </w:r>
      <w:r w:rsidR="000529D7">
        <w:t xml:space="preserve"> should be explained and examples given.</w:t>
      </w:r>
    </w:p>
    <w:p w:rsidR="00EF4A19" w:rsidRPr="00901D3A" w:rsidRDefault="0021325C" w:rsidP="00901D3A">
      <w:pPr>
        <w:pStyle w:val="ListBullet"/>
        <w:spacing w:after="0"/>
      </w:pPr>
      <w:r w:rsidRPr="00901D3A">
        <w:rPr>
          <w:rFonts w:cs="Arial"/>
        </w:rPr>
        <w:t>Clearly explain any technical terms or acronyms used, and/or define them in a glossary.</w:t>
      </w:r>
    </w:p>
    <w:p w:rsidR="00901D3A" w:rsidRPr="00901D3A" w:rsidRDefault="00901D3A" w:rsidP="00901D3A">
      <w:pPr>
        <w:pStyle w:val="ListBullet"/>
        <w:numPr>
          <w:ilvl w:val="0"/>
          <w:numId w:val="0"/>
        </w:numPr>
        <w:spacing w:after="0"/>
      </w:pPr>
    </w:p>
    <w:p w:rsidR="00EF4A19" w:rsidRPr="00901D3A" w:rsidRDefault="00C75E2D" w:rsidP="00901D3A">
      <w:pPr>
        <w:pStyle w:val="Text"/>
        <w:spacing w:before="0"/>
        <w:ind w:left="0"/>
        <w:rPr>
          <w:rFonts w:ascii="Arial" w:hAnsi="Arial" w:cs="Arial"/>
        </w:rPr>
      </w:pPr>
      <w:r w:rsidRPr="00901D3A">
        <w:rPr>
          <w:rFonts w:ascii="Arial" w:hAnsi="Arial" w:cs="Arial"/>
        </w:rPr>
        <w:t>It is also important that commitments or statements within the management plan are consistent with other relevant management plans or conditions of approval.</w:t>
      </w:r>
    </w:p>
    <w:p w:rsidR="00EF4A19" w:rsidRDefault="00EF4A19" w:rsidP="00901D3A">
      <w:pPr>
        <w:pStyle w:val="Text"/>
        <w:spacing w:before="0"/>
        <w:ind w:left="0"/>
      </w:pPr>
    </w:p>
    <w:p w:rsidR="0021325C" w:rsidRPr="00205AA1" w:rsidRDefault="0021325C" w:rsidP="000F7327">
      <w:pPr>
        <w:pStyle w:val="Heading2"/>
      </w:pPr>
      <w:bookmarkStart w:id="7" w:name="_Toc104777439"/>
      <w:bookmarkStart w:id="8" w:name="_Toc362443969"/>
      <w:bookmarkStart w:id="9" w:name="_Toc401247435"/>
      <w:r w:rsidRPr="00A25D81">
        <w:t>Cross-referencing</w:t>
      </w:r>
      <w:bookmarkEnd w:id="7"/>
      <w:bookmarkEnd w:id="8"/>
      <w:bookmarkEnd w:id="9"/>
    </w:p>
    <w:p w:rsidR="00C008FA" w:rsidRDefault="00C75E2D">
      <w:pPr>
        <w:spacing w:after="0"/>
      </w:pPr>
      <w:r w:rsidRPr="00C75E2D">
        <w:t>Where the plan refers to material in other documents, it should include cross-references that are clear, complete and that specify the document version and date. Use tables, diagrams and maps where their inclusion would provide a better understanding and i</w:t>
      </w:r>
      <w:r w:rsidR="007C6241" w:rsidRPr="007C6241">
        <w:t xml:space="preserve">mplementation of the management plan. Link all tables, diagrams and maps into the text through cross-referencing. </w:t>
      </w:r>
    </w:p>
    <w:p w:rsidR="00C008FA" w:rsidRDefault="00C008FA">
      <w:pPr>
        <w:spacing w:after="0"/>
      </w:pPr>
    </w:p>
    <w:p w:rsidR="00AF339A" w:rsidRPr="00D75749" w:rsidRDefault="00B73635" w:rsidP="00D75749">
      <w:pPr>
        <w:pStyle w:val="Heading2"/>
      </w:pPr>
      <w:bookmarkStart w:id="10" w:name="_Toc401247436"/>
      <w:r>
        <w:t>T</w:t>
      </w:r>
      <w:r w:rsidR="00AF339A">
        <w:t>iming the submission of an environmental management plan</w:t>
      </w:r>
      <w:bookmarkEnd w:id="10"/>
    </w:p>
    <w:p w:rsidR="00F97C36" w:rsidRDefault="00DC21F9" w:rsidP="00E3002D">
      <w:pPr>
        <w:spacing w:after="0"/>
      </w:pPr>
      <w:r>
        <w:t>Under the EPBC Act an approval is required for any proposed action which is likely to have a significant impact on a mat</w:t>
      </w:r>
      <w:r w:rsidR="0025671D">
        <w:t xml:space="preserve">ter protected </w:t>
      </w:r>
      <w:r w:rsidR="003A4863">
        <w:t>under national environment law</w:t>
      </w:r>
      <w:r w:rsidR="0025671D">
        <w:t xml:space="preserve"> (see Appendix A). Proposed actions which require an approval are subject to an environme</w:t>
      </w:r>
      <w:r w:rsidR="00E614AC">
        <w:t>ntal impact assessment process</w:t>
      </w:r>
      <w:r w:rsidR="003A4863">
        <w:t xml:space="preserve">. It is best </w:t>
      </w:r>
      <w:r w:rsidR="00BE7529">
        <w:t xml:space="preserve">to submit environmental </w:t>
      </w:r>
      <w:r w:rsidR="00F97C36">
        <w:t xml:space="preserve">management plans </w:t>
      </w:r>
      <w:r w:rsidR="00644BAA">
        <w:t>early in th</w:t>
      </w:r>
      <w:r w:rsidR="003A4863">
        <w:t>e</w:t>
      </w:r>
      <w:r w:rsidR="00BE7529">
        <w:t xml:space="preserve"> assessment process. This enables the plan to be fully considered and, if the action is approved, can result</w:t>
      </w:r>
      <w:r w:rsidR="00E614AC">
        <w:t xml:space="preserve"> </w:t>
      </w:r>
      <w:r w:rsidR="00BE7529">
        <w:t>in sim</w:t>
      </w:r>
      <w:r w:rsidR="00E614AC">
        <w:t xml:space="preserve">pler conditions of approval. </w:t>
      </w:r>
    </w:p>
    <w:p w:rsidR="00056FE8" w:rsidRDefault="00056FE8" w:rsidP="00E3002D">
      <w:pPr>
        <w:spacing w:after="0"/>
      </w:pPr>
    </w:p>
    <w:p w:rsidR="00D01FB0" w:rsidRDefault="00644BAA" w:rsidP="00E3002D">
      <w:pPr>
        <w:spacing w:after="0"/>
      </w:pPr>
      <w:r>
        <w:t xml:space="preserve">Once a proposed action is approved, </w:t>
      </w:r>
      <w:r w:rsidR="00F21975">
        <w:t xml:space="preserve">conditions may be attached </w:t>
      </w:r>
      <w:r w:rsidR="003A4863">
        <w:t xml:space="preserve">to that approval </w:t>
      </w:r>
      <w:r w:rsidR="00F21975">
        <w:t xml:space="preserve">requiring </w:t>
      </w:r>
      <w:r w:rsidR="001F7927">
        <w:t>that an</w:t>
      </w:r>
      <w:r>
        <w:t xml:space="preserve"> </w:t>
      </w:r>
      <w:r w:rsidR="00E23F14">
        <w:t xml:space="preserve">environmental management plan </w:t>
      </w:r>
      <w:r w:rsidR="008F6A02">
        <w:t xml:space="preserve">be submitted </w:t>
      </w:r>
      <w:r w:rsidR="00E23F14">
        <w:t xml:space="preserve">to the </w:t>
      </w:r>
      <w:r w:rsidR="00B73635">
        <w:t>Minister</w:t>
      </w:r>
      <w:r w:rsidR="00F21975">
        <w:t xml:space="preserve"> </w:t>
      </w:r>
      <w:r w:rsidR="00B73635">
        <w:t>for approval</w:t>
      </w:r>
      <w:r w:rsidR="00E23F14">
        <w:t xml:space="preserve"> </w:t>
      </w:r>
      <w:r w:rsidR="008F6A02">
        <w:t>before the action begins</w:t>
      </w:r>
      <w:r w:rsidR="00E23F14">
        <w:t xml:space="preserve">. </w:t>
      </w:r>
      <w:r w:rsidR="008F6A02">
        <w:t>R</w:t>
      </w:r>
      <w:r w:rsidR="00B73635">
        <w:t>eview</w:t>
      </w:r>
      <w:r w:rsidR="008F6A02">
        <w:t>ing</w:t>
      </w:r>
      <w:r w:rsidR="00B73635">
        <w:t xml:space="preserve"> and approv</w:t>
      </w:r>
      <w:r w:rsidR="008F6A02">
        <w:t>ing</w:t>
      </w:r>
      <w:r w:rsidR="00B73635">
        <w:t xml:space="preserve"> the plans takes time and sometimes modifications are required </w:t>
      </w:r>
      <w:r w:rsidR="00250027">
        <w:t xml:space="preserve">before the Minister or their delegate will approve them. </w:t>
      </w:r>
      <w:r w:rsidR="001F6A78">
        <w:t xml:space="preserve"> </w:t>
      </w:r>
      <w:r w:rsidR="00860D5C">
        <w:t xml:space="preserve">Accordingly, </w:t>
      </w:r>
      <w:r w:rsidR="000151EA">
        <w:t xml:space="preserve">environmental management plans </w:t>
      </w:r>
      <w:r w:rsidR="00860D5C">
        <w:t xml:space="preserve">should </w:t>
      </w:r>
      <w:r w:rsidR="000151EA">
        <w:t xml:space="preserve">be </w:t>
      </w:r>
      <w:r w:rsidR="001F3E05">
        <w:lastRenderedPageBreak/>
        <w:t>submitted for approval</w:t>
      </w:r>
      <w:r w:rsidR="000151EA">
        <w:t xml:space="preserve"> at least </w:t>
      </w:r>
      <w:r w:rsidR="00FB7EBA">
        <w:t>three</w:t>
      </w:r>
      <w:r w:rsidR="000151EA">
        <w:t xml:space="preserve"> months before approval is needed. </w:t>
      </w:r>
      <w:r w:rsidR="00FB7EBA">
        <w:t xml:space="preserve">Alternative timeframes should be </w:t>
      </w:r>
      <w:r w:rsidR="00777674">
        <w:t>discussed</w:t>
      </w:r>
      <w:r w:rsidR="00FB7EBA">
        <w:t xml:space="preserve"> with </w:t>
      </w:r>
      <w:r w:rsidR="000E1CFE">
        <w:t>Departmental</w:t>
      </w:r>
      <w:r w:rsidR="00FB7EBA">
        <w:t xml:space="preserve"> officers to ensure that expectations are met.</w:t>
      </w:r>
      <w:r w:rsidR="000151EA">
        <w:t xml:space="preserve"> </w:t>
      </w:r>
      <w:r w:rsidR="000E4F52">
        <w:t>This approach will reduce the likelihood that activities are delayed while waiting for the plan to be approved.</w:t>
      </w:r>
    </w:p>
    <w:p w:rsidR="00D01FB0" w:rsidRDefault="00D01FB0" w:rsidP="00E3002D">
      <w:pPr>
        <w:spacing w:after="0"/>
      </w:pPr>
    </w:p>
    <w:p w:rsidR="00575695" w:rsidRPr="00575695" w:rsidRDefault="00575695" w:rsidP="00575695">
      <w:pPr>
        <w:pStyle w:val="Heading2"/>
      </w:pPr>
      <w:bookmarkStart w:id="11" w:name="_Toc401247437"/>
      <w:r w:rsidRPr="00575695">
        <w:t>Cost recovery under the EPBC Act</w:t>
      </w:r>
      <w:bookmarkEnd w:id="11"/>
    </w:p>
    <w:p w:rsidR="00575695" w:rsidRDefault="00575695" w:rsidP="00575695">
      <w:pPr>
        <w:pStyle w:val="Default"/>
        <w:spacing w:after="200" w:line="276" w:lineRule="auto"/>
        <w:rPr>
          <w:sz w:val="22"/>
          <w:szCs w:val="22"/>
        </w:rPr>
      </w:pPr>
      <w:r>
        <w:rPr>
          <w:sz w:val="22"/>
          <w:szCs w:val="22"/>
        </w:rPr>
        <w:t>Cost recovery for environmental impact assessments and some strategic assessments under the EPBC Act commenced on 1 October 2014. Cost recovery is the charging of a fee to cover the cost of specific services provided by the Australian Government for work that benefits particular groups or individuals. The introduction of cost recovery for environmental assessments under the EPBC Act means that each person proposing to take an action that will have or is likely to have a significant impact on a matter of national environmental significance will pay for the services required to assess their application. Fees for assessment activities apply to any action referred under Part 7 of the EPBC Act on or after 14 May 2014, where the actual assessment work is undertaken on or after 1 October 2014. If an action is referred on or after 1 October 2014, then cost recovery will apply to both the referral and any assessment activities undertaken. Cost recovery may also apply where a person wishes to undertake a strategic assessment under Part 10 of the EPBC Act from 1 October 2014.</w:t>
      </w:r>
    </w:p>
    <w:p w:rsidR="00575695" w:rsidRDefault="00575695" w:rsidP="00575695">
      <w:pPr>
        <w:pStyle w:val="Default"/>
        <w:spacing w:after="200" w:line="276" w:lineRule="auto"/>
        <w:rPr>
          <w:sz w:val="22"/>
          <w:szCs w:val="22"/>
        </w:rPr>
      </w:pPr>
      <w:r>
        <w:rPr>
          <w:sz w:val="22"/>
          <w:szCs w:val="22"/>
        </w:rPr>
        <w:t>Cost recovery also applies to a limited number of post approval activities for proposed actions referred on or after 14 May 2014. These activities involve as</w:t>
      </w:r>
      <w:r w:rsidR="00DA250F">
        <w:rPr>
          <w:sz w:val="22"/>
          <w:szCs w:val="22"/>
        </w:rPr>
        <w:t>sessment rather than compliance</w:t>
      </w:r>
      <w:r>
        <w:rPr>
          <w:sz w:val="22"/>
          <w:szCs w:val="22"/>
        </w:rPr>
        <w:t xml:space="preserve"> and include the assessm</w:t>
      </w:r>
      <w:r w:rsidR="005F5333">
        <w:rPr>
          <w:sz w:val="22"/>
          <w:szCs w:val="22"/>
        </w:rPr>
        <w:t xml:space="preserve">ent of management action plans </w:t>
      </w:r>
      <w:r w:rsidR="00DA250F">
        <w:rPr>
          <w:sz w:val="22"/>
          <w:szCs w:val="22"/>
        </w:rPr>
        <w:t>such as environmental management plans</w:t>
      </w:r>
      <w:r>
        <w:rPr>
          <w:sz w:val="22"/>
          <w:szCs w:val="22"/>
        </w:rPr>
        <w:t xml:space="preserve">; and contingencies such as the person proposing to take an action requesting a variation to conditions of approval. </w:t>
      </w:r>
    </w:p>
    <w:p w:rsidR="00575695" w:rsidRDefault="00575695" w:rsidP="00575695">
      <w:r>
        <w:t xml:space="preserve">Further information about cost recovery under the EPBC Act is available on the Department’s website at </w:t>
      </w:r>
      <w:hyperlink r:id="rId20" w:history="1">
        <w:r>
          <w:rPr>
            <w:rStyle w:val="Hyperlink"/>
          </w:rPr>
          <w:t>http://www.environment.gov.au/epbc/cost-recovery</w:t>
        </w:r>
      </w:hyperlink>
    </w:p>
    <w:p w:rsidR="00ED5357" w:rsidRDefault="00ED5357">
      <w:pPr>
        <w:spacing w:after="0" w:line="240" w:lineRule="auto"/>
        <w:rPr>
          <w:rFonts w:cs="Arial"/>
          <w:b/>
          <w:caps/>
        </w:rPr>
      </w:pPr>
      <w:r>
        <w:rPr>
          <w:rFonts w:cs="Arial"/>
          <w:b/>
          <w:caps/>
        </w:rPr>
        <w:br w:type="page"/>
      </w:r>
    </w:p>
    <w:p w:rsidR="00E13ACA" w:rsidRDefault="00E13ACA">
      <w:pPr>
        <w:spacing w:after="0" w:line="240" w:lineRule="auto"/>
        <w:rPr>
          <w:rFonts w:cs="Arial"/>
          <w:b/>
          <w:caps/>
        </w:rPr>
      </w:pPr>
    </w:p>
    <w:p w:rsidR="000863AD" w:rsidRPr="00616250" w:rsidRDefault="000863AD" w:rsidP="007B377F">
      <w:pPr>
        <w:pStyle w:val="Heading1"/>
      </w:pPr>
      <w:bookmarkStart w:id="12" w:name="_Toc401247438"/>
      <w:r w:rsidRPr="00616250">
        <w:t>C</w:t>
      </w:r>
      <w:r w:rsidR="00F159E9" w:rsidRPr="00616250">
        <w:t>ONTENT OF THE</w:t>
      </w:r>
      <w:r w:rsidRPr="00616250">
        <w:t xml:space="preserve"> </w:t>
      </w:r>
      <w:r w:rsidR="00616250" w:rsidRPr="00616250">
        <w:t>ENVIRONMENTAL MANAGEMENT PLAN</w:t>
      </w:r>
      <w:bookmarkEnd w:id="12"/>
    </w:p>
    <w:p w:rsidR="00CF75A4" w:rsidRDefault="00CF75A4">
      <w:pPr>
        <w:spacing w:after="0"/>
      </w:pPr>
    </w:p>
    <w:p w:rsidR="007B377F" w:rsidRPr="007B377F" w:rsidRDefault="002F6F16" w:rsidP="007B377F">
      <w:pPr>
        <w:pStyle w:val="Heading2"/>
      </w:pPr>
      <w:bookmarkStart w:id="13" w:name="_Toc401247439"/>
      <w:r w:rsidRPr="00E06C13">
        <w:rPr>
          <w:caps/>
        </w:rPr>
        <w:t>C</w:t>
      </w:r>
      <w:r w:rsidR="007B377F">
        <w:t>over page and declaration of accuracy</w:t>
      </w:r>
      <w:bookmarkEnd w:id="13"/>
    </w:p>
    <w:p w:rsidR="00B137E8" w:rsidRPr="00B137E8" w:rsidRDefault="00823D3D" w:rsidP="002F6F16">
      <w:pPr>
        <w:spacing w:after="0"/>
        <w:ind w:left="369" w:hanging="369"/>
      </w:pPr>
      <w:r>
        <w:t>Cover</w:t>
      </w:r>
      <w:r w:rsidR="00B137E8">
        <w:t xml:space="preserve"> page detailing:</w:t>
      </w:r>
    </w:p>
    <w:p w:rsidR="00264F86" w:rsidRPr="00B137E8" w:rsidRDefault="00264F86" w:rsidP="002F6F16">
      <w:pPr>
        <w:pStyle w:val="ListBullet"/>
        <w:spacing w:after="0"/>
      </w:pPr>
      <w:r w:rsidRPr="00B137E8">
        <w:t>EPBC number</w:t>
      </w:r>
    </w:p>
    <w:p w:rsidR="004349A1" w:rsidRDefault="00264F86" w:rsidP="002F6F16">
      <w:pPr>
        <w:pStyle w:val="ListBullet"/>
        <w:spacing w:after="0"/>
      </w:pPr>
      <w:r w:rsidRPr="00B137E8">
        <w:t>project name</w:t>
      </w:r>
      <w:r w:rsidR="004349A1">
        <w:t xml:space="preserve"> </w:t>
      </w:r>
    </w:p>
    <w:p w:rsidR="004349A1" w:rsidRDefault="00392E96" w:rsidP="002F6F16">
      <w:pPr>
        <w:pStyle w:val="ListBullet"/>
        <w:spacing w:after="0"/>
      </w:pPr>
      <w:r>
        <w:t>proponent</w:t>
      </w:r>
      <w:r w:rsidR="00FE7B3D">
        <w:t xml:space="preserve"> </w:t>
      </w:r>
      <w:r>
        <w:t>/</w:t>
      </w:r>
      <w:r w:rsidR="004349A1">
        <w:t>approval holder and ACN</w:t>
      </w:r>
      <w:r w:rsidR="006F11B5">
        <w:t xml:space="preserve"> or ABN</w:t>
      </w:r>
    </w:p>
    <w:p w:rsidR="00B045B1" w:rsidRPr="00B137E8" w:rsidRDefault="00B045B1" w:rsidP="002F6F16">
      <w:pPr>
        <w:pStyle w:val="ListBullet"/>
        <w:spacing w:after="0"/>
      </w:pPr>
      <w:r w:rsidRPr="00B137E8">
        <w:t xml:space="preserve">the </w:t>
      </w:r>
      <w:r w:rsidR="00392E96">
        <w:t>proposed/</w:t>
      </w:r>
      <w:r w:rsidRPr="00B137E8">
        <w:t>approved action</w:t>
      </w:r>
    </w:p>
    <w:p w:rsidR="00E73B72" w:rsidRDefault="00E73B72" w:rsidP="002F6F16">
      <w:pPr>
        <w:pStyle w:val="ListBullet"/>
        <w:spacing w:after="0"/>
      </w:pPr>
      <w:r w:rsidRPr="00B137E8">
        <w:t xml:space="preserve">location of the </w:t>
      </w:r>
      <w:r w:rsidR="00794D11">
        <w:t>action</w:t>
      </w:r>
    </w:p>
    <w:p w:rsidR="00E06C13" w:rsidRPr="00B137E8" w:rsidRDefault="00E06C13" w:rsidP="00E06C13">
      <w:pPr>
        <w:pStyle w:val="ListBullet"/>
        <w:spacing w:after="0"/>
      </w:pPr>
      <w:r w:rsidRPr="00B137E8">
        <w:t>date of preparation of the environmental management plan</w:t>
      </w:r>
    </w:p>
    <w:p w:rsidR="00E06C13" w:rsidRDefault="00264F86" w:rsidP="002F6F16">
      <w:pPr>
        <w:pStyle w:val="ListBullet"/>
        <w:spacing w:after="0"/>
      </w:pPr>
      <w:r w:rsidRPr="00B137E8">
        <w:t xml:space="preserve">person accepting responsibility for the </w:t>
      </w:r>
      <w:r w:rsidR="002D1923" w:rsidRPr="00B137E8">
        <w:t>environmental management plan</w:t>
      </w:r>
      <w:r w:rsidR="004349A1">
        <w:t xml:space="preserve"> </w:t>
      </w:r>
      <w:r w:rsidR="004349A1" w:rsidRPr="004349A1">
        <w:t xml:space="preserve">– </w:t>
      </w:r>
      <w:r w:rsidR="00E06C13">
        <w:t>signed declaration (see below)</w:t>
      </w:r>
      <w:r w:rsidR="00DC3769">
        <w:t>.</w:t>
      </w:r>
    </w:p>
    <w:p w:rsidR="002F6F16" w:rsidRPr="002F6F16" w:rsidRDefault="002F6F16" w:rsidP="00E06C13">
      <w:pPr>
        <w:pStyle w:val="ListBullet"/>
        <w:numPr>
          <w:ilvl w:val="0"/>
          <w:numId w:val="0"/>
        </w:numPr>
        <w:spacing w:after="0"/>
      </w:pPr>
      <w:r w:rsidRPr="00E06C13">
        <w:rPr>
          <w:b/>
        </w:rPr>
        <w:tab/>
      </w:r>
    </w:p>
    <w:p w:rsidR="000605D2" w:rsidRDefault="002F6F16" w:rsidP="002F6F16">
      <w:pPr>
        <w:autoSpaceDE w:val="0"/>
        <w:autoSpaceDN w:val="0"/>
        <w:adjustRightInd w:val="0"/>
      </w:pPr>
      <w:r>
        <w:rPr>
          <w:rFonts w:cs="Arial"/>
        </w:rPr>
        <w:t xml:space="preserve">A person must not knowingly provide information to the Department that is false or misleading. </w:t>
      </w:r>
      <w:r w:rsidRPr="00757630">
        <w:t>T</w:t>
      </w:r>
      <w:r>
        <w:t xml:space="preserve">he </w:t>
      </w:r>
      <w:r w:rsidRPr="00757630">
        <w:t xml:space="preserve">extract </w:t>
      </w:r>
      <w:r w:rsidR="00860D5C">
        <w:t>below</w:t>
      </w:r>
      <w:r w:rsidR="00860D5C" w:rsidRPr="00757630">
        <w:t xml:space="preserve"> </w:t>
      </w:r>
      <w:r w:rsidRPr="00757630">
        <w:t xml:space="preserve">from </w:t>
      </w:r>
      <w:r w:rsidRPr="000A3CC5">
        <w:t xml:space="preserve">the </w:t>
      </w:r>
      <w:r w:rsidRPr="000A3CC5">
        <w:rPr>
          <w:iCs/>
        </w:rPr>
        <w:t>EPBC Act</w:t>
      </w:r>
      <w:r w:rsidR="00860D5C">
        <w:rPr>
          <w:iCs/>
        </w:rPr>
        <w:t xml:space="preserve"> on false and misleading information</w:t>
      </w:r>
      <w:r>
        <w:t xml:space="preserve"> </w:t>
      </w:r>
      <w:r w:rsidRPr="00757630">
        <w:t xml:space="preserve">should be considered in the context of the Act as whole, including any related sections and any relevant definitions.  You should seek your own legal advice regarding interpretation of the section.   </w:t>
      </w:r>
    </w:p>
    <w:p w:rsidR="00022B3F" w:rsidRPr="00D34294" w:rsidRDefault="00940A37" w:rsidP="00093E79">
      <w:pPr>
        <w:pStyle w:val="ActHead5"/>
        <w:pBdr>
          <w:top w:val="single" w:sz="4" w:space="1" w:color="auto"/>
          <w:left w:val="single" w:sz="4" w:space="4" w:color="auto"/>
          <w:bottom w:val="single" w:sz="4" w:space="1" w:color="auto"/>
          <w:right w:val="single" w:sz="4" w:space="4" w:color="auto"/>
        </w:pBdr>
        <w:ind w:left="1854"/>
        <w:rPr>
          <w:rFonts w:ascii="Arial" w:hAnsi="Arial" w:cs="Arial"/>
          <w:sz w:val="22"/>
          <w:szCs w:val="22"/>
        </w:rPr>
      </w:pPr>
      <w:r w:rsidRPr="00D34294">
        <w:rPr>
          <w:rStyle w:val="CharSectno"/>
          <w:rFonts w:ascii="Arial" w:hAnsi="Arial" w:cs="Arial"/>
          <w:sz w:val="22"/>
          <w:szCs w:val="22"/>
        </w:rPr>
        <w:t>491</w:t>
      </w:r>
      <w:r w:rsidRPr="00D34294">
        <w:rPr>
          <w:rFonts w:ascii="Arial" w:hAnsi="Arial" w:cs="Arial"/>
          <w:sz w:val="22"/>
          <w:szCs w:val="22"/>
        </w:rPr>
        <w:t xml:space="preserve"> Providing</w:t>
      </w:r>
      <w:r w:rsidR="00022B3F" w:rsidRPr="00D34294">
        <w:rPr>
          <w:rFonts w:ascii="Arial" w:hAnsi="Arial" w:cs="Arial"/>
          <w:sz w:val="22"/>
          <w:szCs w:val="22"/>
        </w:rPr>
        <w:t xml:space="preserve"> false or misleading information to authorised officer etc.</w:t>
      </w:r>
    </w:p>
    <w:p w:rsidR="00022B3F" w:rsidRPr="000A3CC5" w:rsidRDefault="00022B3F" w:rsidP="00093E79">
      <w:pPr>
        <w:pStyle w:val="subsection"/>
        <w:pBdr>
          <w:top w:val="single" w:sz="4" w:space="1" w:color="auto"/>
          <w:left w:val="single" w:sz="4" w:space="4" w:color="auto"/>
          <w:bottom w:val="single" w:sz="4" w:space="1" w:color="auto"/>
          <w:right w:val="single" w:sz="4" w:space="4" w:color="auto"/>
        </w:pBdr>
        <w:ind w:left="1854"/>
        <w:rPr>
          <w:rFonts w:cs="Arial"/>
          <w:szCs w:val="22"/>
        </w:rPr>
      </w:pPr>
      <w:r w:rsidRPr="000A3CC5">
        <w:rPr>
          <w:rFonts w:cs="Arial"/>
          <w:szCs w:val="22"/>
        </w:rPr>
        <w:tab/>
        <w:t>(1)</w:t>
      </w:r>
      <w:r w:rsidRPr="000A3CC5">
        <w:rPr>
          <w:rFonts w:cs="Arial"/>
          <w:szCs w:val="22"/>
        </w:rPr>
        <w:tab/>
        <w:t>A person is guilty of an offence if the person:</w:t>
      </w:r>
    </w:p>
    <w:p w:rsidR="00022B3F" w:rsidRPr="000A3CC5" w:rsidRDefault="00022B3F" w:rsidP="00093E79">
      <w:pPr>
        <w:pStyle w:val="paragraph"/>
        <w:pBdr>
          <w:top w:val="single" w:sz="4" w:space="1" w:color="auto"/>
          <w:left w:val="single" w:sz="4" w:space="4" w:color="auto"/>
          <w:bottom w:val="single" w:sz="4" w:space="1" w:color="auto"/>
          <w:right w:val="single" w:sz="4" w:space="4" w:color="auto"/>
        </w:pBdr>
        <w:ind w:left="2364"/>
        <w:rPr>
          <w:rFonts w:ascii="Arial" w:hAnsi="Arial" w:cs="Arial"/>
          <w:szCs w:val="22"/>
        </w:rPr>
      </w:pPr>
      <w:r w:rsidRPr="000A3CC5">
        <w:rPr>
          <w:rFonts w:ascii="Arial" w:hAnsi="Arial" w:cs="Arial"/>
          <w:szCs w:val="22"/>
        </w:rPr>
        <w:tab/>
        <w:t>(a)</w:t>
      </w:r>
      <w:r w:rsidRPr="000A3CC5">
        <w:rPr>
          <w:rFonts w:ascii="Arial" w:hAnsi="Arial" w:cs="Arial"/>
          <w:szCs w:val="22"/>
        </w:rPr>
        <w:tab/>
        <w:t xml:space="preserve">provides information or a document to another person (the </w:t>
      </w:r>
      <w:r w:rsidRPr="000A3CC5">
        <w:rPr>
          <w:rFonts w:ascii="Arial" w:hAnsi="Arial" w:cs="Arial"/>
          <w:b/>
          <w:i/>
          <w:szCs w:val="22"/>
        </w:rPr>
        <w:t>recipient</w:t>
      </w:r>
      <w:r w:rsidRPr="000A3CC5">
        <w:rPr>
          <w:rFonts w:ascii="Arial" w:hAnsi="Arial" w:cs="Arial"/>
          <w:szCs w:val="22"/>
        </w:rPr>
        <w:t>); and</w:t>
      </w:r>
    </w:p>
    <w:p w:rsidR="00022B3F" w:rsidRPr="000A3CC5" w:rsidRDefault="00022B3F" w:rsidP="00093E79">
      <w:pPr>
        <w:pStyle w:val="paragraph"/>
        <w:pBdr>
          <w:top w:val="single" w:sz="4" w:space="1" w:color="auto"/>
          <w:left w:val="single" w:sz="4" w:space="4" w:color="auto"/>
          <w:bottom w:val="single" w:sz="4" w:space="1" w:color="auto"/>
          <w:right w:val="single" w:sz="4" w:space="4" w:color="auto"/>
        </w:pBdr>
        <w:ind w:left="2364"/>
        <w:rPr>
          <w:rFonts w:ascii="Arial" w:hAnsi="Arial" w:cs="Arial"/>
          <w:szCs w:val="22"/>
        </w:rPr>
      </w:pPr>
      <w:r w:rsidRPr="000A3CC5">
        <w:rPr>
          <w:rFonts w:ascii="Arial" w:hAnsi="Arial" w:cs="Arial"/>
          <w:szCs w:val="22"/>
        </w:rPr>
        <w:tab/>
        <w:t>(b)</w:t>
      </w:r>
      <w:r w:rsidRPr="000A3CC5">
        <w:rPr>
          <w:rFonts w:ascii="Arial" w:hAnsi="Arial" w:cs="Arial"/>
          <w:szCs w:val="22"/>
        </w:rPr>
        <w:tab/>
        <w:t>knows the recipient is:</w:t>
      </w:r>
    </w:p>
    <w:p w:rsidR="00022B3F" w:rsidRPr="000A3CC5" w:rsidRDefault="00022B3F" w:rsidP="00093E79">
      <w:pPr>
        <w:pStyle w:val="paragraphsub"/>
        <w:pBdr>
          <w:top w:val="single" w:sz="4" w:space="1" w:color="auto"/>
          <w:left w:val="single" w:sz="4" w:space="4" w:color="auto"/>
          <w:bottom w:val="single" w:sz="4" w:space="1" w:color="auto"/>
          <w:right w:val="single" w:sz="4" w:space="4" w:color="auto"/>
        </w:pBdr>
        <w:ind w:left="2818"/>
        <w:rPr>
          <w:rFonts w:ascii="Arial" w:hAnsi="Arial" w:cs="Arial"/>
          <w:szCs w:val="22"/>
        </w:rPr>
      </w:pPr>
      <w:r w:rsidRPr="000A3CC5">
        <w:rPr>
          <w:rFonts w:ascii="Arial" w:hAnsi="Arial" w:cs="Arial"/>
          <w:szCs w:val="22"/>
        </w:rPr>
        <w:tab/>
        <w:t>(i)</w:t>
      </w:r>
      <w:r w:rsidRPr="000A3CC5">
        <w:rPr>
          <w:rFonts w:ascii="Arial" w:hAnsi="Arial" w:cs="Arial"/>
          <w:szCs w:val="22"/>
        </w:rPr>
        <w:tab/>
        <w:t>an authorised officer; or</w:t>
      </w:r>
    </w:p>
    <w:p w:rsidR="00022B3F" w:rsidRPr="000A3CC5" w:rsidRDefault="00022B3F" w:rsidP="00093E79">
      <w:pPr>
        <w:pStyle w:val="paragraphsub"/>
        <w:pBdr>
          <w:top w:val="single" w:sz="4" w:space="1" w:color="auto"/>
          <w:left w:val="single" w:sz="4" w:space="4" w:color="auto"/>
          <w:bottom w:val="single" w:sz="4" w:space="1" w:color="auto"/>
          <w:right w:val="single" w:sz="4" w:space="4" w:color="auto"/>
        </w:pBdr>
        <w:ind w:left="2818"/>
        <w:rPr>
          <w:rFonts w:ascii="Arial" w:hAnsi="Arial" w:cs="Arial"/>
          <w:szCs w:val="22"/>
        </w:rPr>
      </w:pPr>
      <w:r w:rsidRPr="000A3CC5">
        <w:rPr>
          <w:rFonts w:ascii="Arial" w:hAnsi="Arial" w:cs="Arial"/>
          <w:szCs w:val="22"/>
        </w:rPr>
        <w:tab/>
        <w:t>(ii)</w:t>
      </w:r>
      <w:r w:rsidRPr="000A3CC5">
        <w:rPr>
          <w:rFonts w:ascii="Arial" w:hAnsi="Arial" w:cs="Arial"/>
          <w:szCs w:val="22"/>
        </w:rPr>
        <w:tab/>
        <w:t>the Minister; or</w:t>
      </w:r>
    </w:p>
    <w:p w:rsidR="00022B3F" w:rsidRPr="000A3CC5" w:rsidRDefault="00022B3F" w:rsidP="00093E79">
      <w:pPr>
        <w:pStyle w:val="paragraphsub"/>
        <w:pBdr>
          <w:top w:val="single" w:sz="4" w:space="1" w:color="auto"/>
          <w:left w:val="single" w:sz="4" w:space="4" w:color="auto"/>
          <w:bottom w:val="single" w:sz="4" w:space="1" w:color="auto"/>
          <w:right w:val="single" w:sz="4" w:space="4" w:color="auto"/>
        </w:pBdr>
        <w:ind w:left="2818"/>
        <w:rPr>
          <w:rFonts w:ascii="Arial" w:hAnsi="Arial" w:cs="Arial"/>
          <w:szCs w:val="22"/>
        </w:rPr>
      </w:pPr>
      <w:r w:rsidRPr="000A3CC5">
        <w:rPr>
          <w:rFonts w:ascii="Arial" w:hAnsi="Arial" w:cs="Arial"/>
          <w:szCs w:val="22"/>
        </w:rPr>
        <w:tab/>
        <w:t>(iii)</w:t>
      </w:r>
      <w:r w:rsidRPr="000A3CC5">
        <w:rPr>
          <w:rFonts w:ascii="Arial" w:hAnsi="Arial" w:cs="Arial"/>
          <w:szCs w:val="22"/>
        </w:rPr>
        <w:tab/>
        <w:t>an employee or officer in the Department; or</w:t>
      </w:r>
    </w:p>
    <w:p w:rsidR="00022B3F" w:rsidRPr="000A3CC5" w:rsidRDefault="00022B3F" w:rsidP="00093E79">
      <w:pPr>
        <w:pStyle w:val="paragraphsub"/>
        <w:pBdr>
          <w:top w:val="single" w:sz="4" w:space="1" w:color="auto"/>
          <w:left w:val="single" w:sz="4" w:space="4" w:color="auto"/>
          <w:bottom w:val="single" w:sz="4" w:space="1" w:color="auto"/>
          <w:right w:val="single" w:sz="4" w:space="4" w:color="auto"/>
        </w:pBdr>
        <w:ind w:left="2818"/>
        <w:rPr>
          <w:rFonts w:ascii="Arial" w:hAnsi="Arial" w:cs="Arial"/>
          <w:szCs w:val="22"/>
        </w:rPr>
      </w:pPr>
      <w:r w:rsidRPr="000A3CC5">
        <w:rPr>
          <w:rFonts w:ascii="Arial" w:hAnsi="Arial" w:cs="Arial"/>
          <w:szCs w:val="22"/>
        </w:rPr>
        <w:tab/>
        <w:t>(iv)</w:t>
      </w:r>
      <w:r w:rsidRPr="000A3CC5">
        <w:rPr>
          <w:rFonts w:ascii="Arial" w:hAnsi="Arial" w:cs="Arial"/>
          <w:szCs w:val="22"/>
        </w:rPr>
        <w:tab/>
        <w:t>a commissioner;</w:t>
      </w:r>
    </w:p>
    <w:p w:rsidR="00022B3F" w:rsidRPr="000A3CC5" w:rsidRDefault="00022B3F" w:rsidP="00093E79">
      <w:pPr>
        <w:pStyle w:val="paragraph"/>
        <w:pBdr>
          <w:top w:val="single" w:sz="4" w:space="1" w:color="auto"/>
          <w:left w:val="single" w:sz="4" w:space="4" w:color="auto"/>
          <w:bottom w:val="single" w:sz="4" w:space="1" w:color="auto"/>
          <w:right w:val="single" w:sz="4" w:space="4" w:color="auto"/>
        </w:pBdr>
        <w:ind w:left="2364"/>
        <w:rPr>
          <w:rFonts w:ascii="Arial" w:hAnsi="Arial" w:cs="Arial"/>
          <w:szCs w:val="22"/>
        </w:rPr>
      </w:pPr>
      <w:r w:rsidRPr="000A3CC5">
        <w:rPr>
          <w:rFonts w:ascii="Arial" w:hAnsi="Arial" w:cs="Arial"/>
          <w:szCs w:val="22"/>
        </w:rPr>
        <w:tab/>
      </w:r>
      <w:r w:rsidRPr="000A3CC5">
        <w:rPr>
          <w:rFonts w:ascii="Arial" w:hAnsi="Arial" w:cs="Arial"/>
          <w:szCs w:val="22"/>
        </w:rPr>
        <w:tab/>
        <w:t>performing a duty or carrying out a function under this Act or the regulations; and</w:t>
      </w:r>
    </w:p>
    <w:p w:rsidR="00022B3F" w:rsidRPr="000A3CC5" w:rsidRDefault="00022B3F" w:rsidP="00093E79">
      <w:pPr>
        <w:pStyle w:val="paragraph"/>
        <w:pBdr>
          <w:top w:val="single" w:sz="4" w:space="1" w:color="auto"/>
          <w:left w:val="single" w:sz="4" w:space="4" w:color="auto"/>
          <w:bottom w:val="single" w:sz="4" w:space="1" w:color="auto"/>
          <w:right w:val="single" w:sz="4" w:space="4" w:color="auto"/>
        </w:pBdr>
        <w:ind w:left="2364"/>
        <w:rPr>
          <w:rFonts w:ascii="Arial" w:hAnsi="Arial" w:cs="Arial"/>
          <w:szCs w:val="22"/>
        </w:rPr>
      </w:pPr>
      <w:r w:rsidRPr="000A3CC5">
        <w:rPr>
          <w:rFonts w:ascii="Arial" w:hAnsi="Arial" w:cs="Arial"/>
          <w:szCs w:val="22"/>
        </w:rPr>
        <w:tab/>
        <w:t>(c)</w:t>
      </w:r>
      <w:r w:rsidRPr="000A3CC5">
        <w:rPr>
          <w:rFonts w:ascii="Arial" w:hAnsi="Arial" w:cs="Arial"/>
          <w:szCs w:val="22"/>
        </w:rPr>
        <w:tab/>
        <w:t>knows the information or document is false or misleading in a material particular.</w:t>
      </w:r>
    </w:p>
    <w:p w:rsidR="00022B3F" w:rsidRPr="000A3CC5" w:rsidRDefault="00022B3F" w:rsidP="00093E79">
      <w:pPr>
        <w:pStyle w:val="subsection"/>
        <w:pBdr>
          <w:top w:val="single" w:sz="4" w:space="1" w:color="auto"/>
          <w:left w:val="single" w:sz="4" w:space="4" w:color="auto"/>
          <w:bottom w:val="single" w:sz="4" w:space="1" w:color="auto"/>
          <w:right w:val="single" w:sz="4" w:space="4" w:color="auto"/>
        </w:pBdr>
        <w:ind w:left="1854"/>
        <w:rPr>
          <w:rFonts w:cs="Arial"/>
          <w:szCs w:val="22"/>
        </w:rPr>
      </w:pPr>
      <w:r w:rsidRPr="000A3CC5">
        <w:rPr>
          <w:rFonts w:cs="Arial"/>
          <w:szCs w:val="22"/>
        </w:rPr>
        <w:tab/>
        <w:t>(2)</w:t>
      </w:r>
      <w:r w:rsidRPr="000A3CC5">
        <w:rPr>
          <w:rFonts w:cs="Arial"/>
          <w:szCs w:val="22"/>
        </w:rPr>
        <w:tab/>
        <w:t>The offence is punishable on conviction by imprisonment for a term not more than 1 year, a fine not more than 60 penalty units, or both.</w:t>
      </w:r>
    </w:p>
    <w:p w:rsidR="002F6F16" w:rsidRDefault="00022B3F" w:rsidP="00093E79">
      <w:pPr>
        <w:pBdr>
          <w:top w:val="single" w:sz="4" w:space="1" w:color="auto"/>
          <w:left w:val="single" w:sz="4" w:space="4" w:color="auto"/>
          <w:bottom w:val="single" w:sz="4" w:space="1" w:color="auto"/>
          <w:right w:val="single" w:sz="4" w:space="4" w:color="auto"/>
        </w:pBdr>
        <w:spacing w:after="0"/>
        <w:ind w:left="720"/>
      </w:pPr>
      <w:r w:rsidRPr="00D34294">
        <w:rPr>
          <w:rFonts w:cs="Arial"/>
          <w:sz w:val="20"/>
          <w:szCs w:val="20"/>
        </w:rPr>
        <w:t>Note:</w:t>
      </w:r>
      <w:r w:rsidRPr="00D34294">
        <w:rPr>
          <w:rFonts w:cs="Arial"/>
          <w:sz w:val="20"/>
          <w:szCs w:val="20"/>
        </w:rPr>
        <w:tab/>
        <w:t xml:space="preserve">Subsection 4B(3) of the </w:t>
      </w:r>
      <w:r w:rsidRPr="00D34294">
        <w:rPr>
          <w:rFonts w:cs="Arial"/>
          <w:i/>
          <w:sz w:val="20"/>
          <w:szCs w:val="20"/>
        </w:rPr>
        <w:t>Crimes Act 1914</w:t>
      </w:r>
      <w:r w:rsidRPr="00D34294">
        <w:rPr>
          <w:rFonts w:cs="Arial"/>
          <w:sz w:val="20"/>
          <w:szCs w:val="20"/>
        </w:rPr>
        <w:t xml:space="preserve"> lets a court fine a body corporate up to 5 times the maximum amount the court could fine a person under this subsection</w:t>
      </w:r>
    </w:p>
    <w:p w:rsidR="000605D2" w:rsidRDefault="000605D2" w:rsidP="002F6F16">
      <w:pPr>
        <w:spacing w:after="0"/>
      </w:pPr>
    </w:p>
    <w:p w:rsidR="00A1174B" w:rsidRDefault="00A1174B" w:rsidP="00D9002D">
      <w:pPr>
        <w:spacing w:after="0" w:line="240" w:lineRule="auto"/>
      </w:pPr>
    </w:p>
    <w:p w:rsidR="00D34294" w:rsidRDefault="00392E96" w:rsidP="002F6F16">
      <w:pPr>
        <w:spacing w:after="0"/>
      </w:pPr>
      <w:r>
        <w:t xml:space="preserve">If the proposed action has already been approved and the approval conditions require an environmental </w:t>
      </w:r>
      <w:r w:rsidR="00A90059">
        <w:t>management plan</w:t>
      </w:r>
      <w:r>
        <w:t xml:space="preserve"> to be submitted for approval, t</w:t>
      </w:r>
      <w:r w:rsidR="002F6F16">
        <w:t xml:space="preserve">he declaration </w:t>
      </w:r>
      <w:r w:rsidR="009D16A2">
        <w:t xml:space="preserve">below </w:t>
      </w:r>
      <w:r w:rsidR="002F6F16">
        <w:t xml:space="preserve">should be attached to the plan and signed </w:t>
      </w:r>
      <w:r w:rsidR="00E06C13">
        <w:t xml:space="preserve">by the approval holder.  If the approval holder has sub-contracted the project (or part thereof), or </w:t>
      </w:r>
      <w:r w:rsidR="00CA43C2">
        <w:t xml:space="preserve">sub-contracted </w:t>
      </w:r>
      <w:r w:rsidR="00E06C13">
        <w:t xml:space="preserve">the preparation of the environmental management plan, the responsibility </w:t>
      </w:r>
      <w:r w:rsidR="00A1174B">
        <w:t xml:space="preserve">for accuracy </w:t>
      </w:r>
      <w:r w:rsidR="00E06C13">
        <w:t>still lies with the approval holder</w:t>
      </w:r>
      <w:r w:rsidR="002F6F16">
        <w:t>:</w:t>
      </w:r>
    </w:p>
    <w:p w:rsidR="00D34294" w:rsidRDefault="00D34294" w:rsidP="002F6F16">
      <w:pPr>
        <w:spacing w:after="0"/>
      </w:pPr>
    </w:p>
    <w:p w:rsidR="00D34294" w:rsidRPr="00432DE6" w:rsidRDefault="00D34294" w:rsidP="00432DE6">
      <w:pPr>
        <w:spacing w:after="0"/>
        <w:ind w:left="720"/>
        <w:rPr>
          <w:rFonts w:asciiTheme="minorHAnsi" w:hAnsiTheme="minorHAnsi" w:cs="Arial"/>
          <w:b/>
        </w:rPr>
      </w:pPr>
      <w:r w:rsidRPr="00432DE6">
        <w:rPr>
          <w:rFonts w:asciiTheme="minorHAnsi" w:hAnsiTheme="minorHAnsi" w:cs="Arial"/>
          <w:b/>
        </w:rPr>
        <w:t>Declaration of accuracy</w:t>
      </w:r>
    </w:p>
    <w:p w:rsidR="00432DE6" w:rsidRPr="00432DE6" w:rsidRDefault="00432DE6" w:rsidP="00432DE6">
      <w:pPr>
        <w:spacing w:after="0"/>
        <w:ind w:left="720"/>
        <w:rPr>
          <w:rFonts w:asciiTheme="minorHAnsi" w:hAnsiTheme="minorHAnsi" w:cs="Arial"/>
        </w:rPr>
      </w:pPr>
    </w:p>
    <w:p w:rsidR="002F6F16" w:rsidRPr="00432DE6" w:rsidRDefault="002F6F16" w:rsidP="00432DE6">
      <w:pPr>
        <w:spacing w:after="0"/>
        <w:ind w:left="720"/>
        <w:rPr>
          <w:rFonts w:asciiTheme="minorHAnsi" w:hAnsiTheme="minorHAnsi" w:cs="Arial"/>
        </w:rPr>
      </w:pPr>
      <w:r w:rsidRPr="00432DE6">
        <w:rPr>
          <w:rFonts w:asciiTheme="minorHAnsi" w:hAnsiTheme="minorHAnsi" w:cs="Arial"/>
        </w:rPr>
        <w:t xml:space="preserve">In making this declaration, I am aware that section 491 of the </w:t>
      </w:r>
      <w:r w:rsidRPr="00432DE6">
        <w:rPr>
          <w:rFonts w:asciiTheme="minorHAnsi" w:hAnsiTheme="minorHAnsi" w:cs="Arial"/>
          <w:i/>
        </w:rPr>
        <w:t>Environment Protection and Biodiversity Conservation Act 1999</w:t>
      </w:r>
      <w:r w:rsidRPr="00432DE6">
        <w:rPr>
          <w:rFonts w:asciiTheme="minorHAnsi" w:hAnsiTheme="minorHAnsi" w:cs="Arial"/>
        </w:rPr>
        <w:t xml:space="preserve"> </w:t>
      </w:r>
      <w:r w:rsidR="00C56ECF">
        <w:rPr>
          <w:rFonts w:asciiTheme="minorHAnsi" w:hAnsiTheme="minorHAnsi" w:cs="Arial"/>
        </w:rPr>
        <w:t xml:space="preserve">(Cth) </w:t>
      </w:r>
      <w:r w:rsidRPr="00432DE6">
        <w:rPr>
          <w:rFonts w:asciiTheme="minorHAnsi" w:hAnsiTheme="minorHAnsi" w:cs="Arial"/>
        </w:rPr>
        <w:t xml:space="preserve">(EPBC Act) makes it an offence in certain circumstances to knowingly provide false or misleading information or documents to specified persons who are known to be performing a duty or carrying out a function under the EPBC Act or the </w:t>
      </w:r>
      <w:r w:rsidR="00E4178D" w:rsidRPr="00E4178D">
        <w:rPr>
          <w:rFonts w:asciiTheme="minorHAnsi" w:hAnsiTheme="minorHAnsi" w:cs="Arial"/>
          <w:i/>
        </w:rPr>
        <w:t xml:space="preserve">Environment Protection and Biodiversity Conservation Regulations 2000 </w:t>
      </w:r>
      <w:r w:rsidR="00E4178D">
        <w:rPr>
          <w:rFonts w:asciiTheme="minorHAnsi" w:hAnsiTheme="minorHAnsi" w:cs="Arial"/>
        </w:rPr>
        <w:t>(Cth)</w:t>
      </w:r>
      <w:r w:rsidRPr="00432DE6">
        <w:rPr>
          <w:rFonts w:asciiTheme="minorHAnsi" w:hAnsiTheme="minorHAnsi" w:cs="Arial"/>
        </w:rPr>
        <w:t xml:space="preserve">.  The offence is punishable on conviction by imprisonment </w:t>
      </w:r>
      <w:r w:rsidR="00E4178D">
        <w:rPr>
          <w:rFonts w:asciiTheme="minorHAnsi" w:hAnsiTheme="minorHAnsi" w:cs="Arial"/>
        </w:rPr>
        <w:t xml:space="preserve">or </w:t>
      </w:r>
      <w:r w:rsidRPr="00432DE6">
        <w:rPr>
          <w:rFonts w:asciiTheme="minorHAnsi" w:hAnsiTheme="minorHAnsi" w:cs="Arial"/>
        </w:rPr>
        <w:t xml:space="preserve">a fine, or both.  </w:t>
      </w:r>
      <w:r w:rsidR="00833D87">
        <w:rPr>
          <w:rFonts w:asciiTheme="minorHAnsi" w:hAnsiTheme="minorHAnsi" w:cs="Arial"/>
        </w:rPr>
        <w:t xml:space="preserve">I am </w:t>
      </w:r>
      <w:r w:rsidR="00833D87">
        <w:rPr>
          <w:rFonts w:asciiTheme="minorHAnsi" w:hAnsiTheme="minorHAnsi" w:cs="Arial"/>
        </w:rPr>
        <w:lastRenderedPageBreak/>
        <w:t>authorised to bind the approval holder to this declaration and that I have no knowledge of that authorisation being revoked at the time of making this declaration.</w:t>
      </w:r>
    </w:p>
    <w:p w:rsidR="002F6F16" w:rsidRPr="00432DE6" w:rsidRDefault="002F6F16" w:rsidP="00432DE6">
      <w:pPr>
        <w:spacing w:after="0" w:line="480" w:lineRule="auto"/>
        <w:ind w:left="720"/>
        <w:rPr>
          <w:rFonts w:asciiTheme="minorHAnsi" w:hAnsiTheme="minorHAnsi" w:cs="Arial"/>
        </w:rPr>
      </w:pPr>
    </w:p>
    <w:p w:rsidR="002F6F16" w:rsidRPr="00432DE6" w:rsidRDefault="002F6F16" w:rsidP="00432DE6">
      <w:pPr>
        <w:spacing w:after="0" w:line="480" w:lineRule="auto"/>
        <w:ind w:left="720"/>
        <w:rPr>
          <w:rFonts w:asciiTheme="minorHAnsi" w:hAnsiTheme="minorHAnsi" w:cs="Arial"/>
        </w:rPr>
      </w:pPr>
      <w:r w:rsidRPr="00432DE6">
        <w:rPr>
          <w:rFonts w:asciiTheme="minorHAnsi" w:hAnsiTheme="minorHAnsi" w:cs="Arial"/>
        </w:rPr>
        <w:t>Signed</w:t>
      </w:r>
      <w:r w:rsidRPr="00432DE6">
        <w:rPr>
          <w:rFonts w:asciiTheme="minorHAnsi" w:hAnsiTheme="minorHAnsi" w:cs="Arial"/>
        </w:rPr>
        <w:tab/>
      </w:r>
      <w:r w:rsidRPr="00432DE6">
        <w:rPr>
          <w:rFonts w:asciiTheme="minorHAnsi" w:hAnsiTheme="minorHAnsi" w:cs="Arial"/>
        </w:rPr>
        <w:tab/>
      </w:r>
      <w:r w:rsidRPr="00432DE6">
        <w:rPr>
          <w:rFonts w:asciiTheme="minorHAnsi" w:hAnsiTheme="minorHAnsi" w:cs="Arial"/>
        </w:rPr>
        <w:tab/>
      </w:r>
      <w:r w:rsidRPr="00432DE6">
        <w:rPr>
          <w:rFonts w:asciiTheme="minorHAnsi" w:hAnsiTheme="minorHAnsi" w:cs="Arial"/>
        </w:rPr>
        <w:tab/>
        <w:t>_____________________________________________</w:t>
      </w:r>
    </w:p>
    <w:p w:rsidR="002F6F16" w:rsidRPr="00432DE6" w:rsidRDefault="002F6F16" w:rsidP="00432DE6">
      <w:pPr>
        <w:spacing w:line="480" w:lineRule="auto"/>
        <w:ind w:left="720"/>
        <w:rPr>
          <w:rFonts w:asciiTheme="minorHAnsi" w:hAnsiTheme="minorHAnsi" w:cs="Arial"/>
        </w:rPr>
      </w:pPr>
      <w:r w:rsidRPr="00432DE6">
        <w:rPr>
          <w:rFonts w:asciiTheme="minorHAnsi" w:hAnsiTheme="minorHAnsi" w:cs="Arial"/>
        </w:rPr>
        <w:t>Full name (please print)</w:t>
      </w:r>
      <w:r w:rsidRPr="00432DE6">
        <w:rPr>
          <w:rFonts w:asciiTheme="minorHAnsi" w:hAnsiTheme="minorHAnsi" w:cs="Arial"/>
        </w:rPr>
        <w:tab/>
      </w:r>
      <w:r w:rsidR="00432DE6">
        <w:rPr>
          <w:rFonts w:asciiTheme="minorHAnsi" w:hAnsiTheme="minorHAnsi" w:cs="Arial"/>
        </w:rPr>
        <w:tab/>
      </w:r>
      <w:r w:rsidRPr="00432DE6">
        <w:rPr>
          <w:rFonts w:asciiTheme="minorHAnsi" w:hAnsiTheme="minorHAnsi" w:cs="Arial"/>
        </w:rPr>
        <w:t>_____________________________________________</w:t>
      </w:r>
    </w:p>
    <w:p w:rsidR="002F6F16" w:rsidRPr="00432DE6" w:rsidRDefault="002F6F16" w:rsidP="00432DE6">
      <w:pPr>
        <w:spacing w:line="480" w:lineRule="auto"/>
        <w:ind w:left="720"/>
        <w:rPr>
          <w:rFonts w:asciiTheme="minorHAnsi" w:hAnsiTheme="minorHAnsi" w:cs="Arial"/>
        </w:rPr>
      </w:pPr>
      <w:r w:rsidRPr="00432DE6">
        <w:rPr>
          <w:rFonts w:asciiTheme="minorHAnsi" w:hAnsiTheme="minorHAnsi" w:cs="Arial"/>
        </w:rPr>
        <w:t xml:space="preserve">Organisation (please print)   </w:t>
      </w:r>
      <w:r w:rsidR="00432DE6">
        <w:rPr>
          <w:rFonts w:asciiTheme="minorHAnsi" w:hAnsiTheme="minorHAnsi" w:cs="Arial"/>
        </w:rPr>
        <w:tab/>
      </w:r>
      <w:r w:rsidRPr="00432DE6">
        <w:rPr>
          <w:rFonts w:asciiTheme="minorHAnsi" w:hAnsiTheme="minorHAnsi" w:cs="Arial"/>
        </w:rPr>
        <w:t>_____________________________________________</w:t>
      </w:r>
    </w:p>
    <w:p w:rsidR="002F6F16" w:rsidRPr="00432DE6" w:rsidRDefault="002F6F16" w:rsidP="00432DE6">
      <w:pPr>
        <w:spacing w:line="480" w:lineRule="auto"/>
        <w:ind w:left="720"/>
        <w:rPr>
          <w:rFonts w:asciiTheme="minorHAnsi" w:hAnsiTheme="minorHAnsi" w:cs="Arial"/>
        </w:rPr>
      </w:pPr>
      <w:r w:rsidRPr="00432DE6">
        <w:rPr>
          <w:rFonts w:asciiTheme="minorHAnsi" w:hAnsiTheme="minorHAnsi" w:cs="Arial"/>
        </w:rPr>
        <w:t>Date</w:t>
      </w:r>
      <w:r w:rsidRPr="00432DE6">
        <w:rPr>
          <w:rFonts w:asciiTheme="minorHAnsi" w:hAnsiTheme="minorHAnsi" w:cs="Arial"/>
        </w:rPr>
        <w:tab/>
      </w:r>
      <w:r w:rsidRPr="00432DE6">
        <w:rPr>
          <w:rFonts w:asciiTheme="minorHAnsi" w:hAnsiTheme="minorHAnsi" w:cs="Arial"/>
        </w:rPr>
        <w:tab/>
      </w:r>
      <w:r w:rsidRPr="00432DE6">
        <w:rPr>
          <w:rFonts w:asciiTheme="minorHAnsi" w:hAnsiTheme="minorHAnsi" w:cs="Arial"/>
        </w:rPr>
        <w:tab/>
      </w:r>
      <w:r w:rsidRPr="00432DE6">
        <w:rPr>
          <w:rFonts w:asciiTheme="minorHAnsi" w:hAnsiTheme="minorHAnsi" w:cs="Arial"/>
        </w:rPr>
        <w:tab/>
        <w:t>______/______/______</w:t>
      </w:r>
    </w:p>
    <w:p w:rsidR="00CD786A" w:rsidRPr="007B377F" w:rsidRDefault="007B377F" w:rsidP="005F4756">
      <w:pPr>
        <w:pStyle w:val="Heading2"/>
      </w:pPr>
      <w:bookmarkStart w:id="14" w:name="_Toc401247440"/>
      <w:r>
        <w:t xml:space="preserve">Document </w:t>
      </w:r>
      <w:r w:rsidR="00744108">
        <w:t xml:space="preserve">version </w:t>
      </w:r>
      <w:r>
        <w:t>control</w:t>
      </w:r>
      <w:bookmarkEnd w:id="14"/>
    </w:p>
    <w:p w:rsidR="00C008FA" w:rsidRDefault="00CD786A">
      <w:pPr>
        <w:pStyle w:val="Text"/>
        <w:spacing w:before="0" w:after="200" w:line="276" w:lineRule="auto"/>
        <w:ind w:left="0"/>
      </w:pPr>
      <w:r w:rsidRPr="003158BA">
        <w:rPr>
          <w:rFonts w:ascii="Arial" w:hAnsi="Arial" w:cs="Arial"/>
        </w:rPr>
        <w:t>Th</w:t>
      </w:r>
      <w:r w:rsidR="00CA43C2">
        <w:rPr>
          <w:rFonts w:ascii="Arial" w:hAnsi="Arial" w:cs="Arial"/>
        </w:rPr>
        <w:t>e document version control</w:t>
      </w:r>
      <w:r w:rsidRPr="003158BA">
        <w:rPr>
          <w:rFonts w:ascii="Arial" w:hAnsi="Arial" w:cs="Arial"/>
        </w:rPr>
        <w:t xml:space="preserve"> should be a simple system </w:t>
      </w:r>
      <w:r w:rsidR="00CA43C2">
        <w:rPr>
          <w:rFonts w:ascii="Arial" w:hAnsi="Arial" w:cs="Arial"/>
        </w:rPr>
        <w:t xml:space="preserve">that </w:t>
      </w:r>
      <w:r w:rsidRPr="003158BA">
        <w:rPr>
          <w:rFonts w:ascii="Arial" w:hAnsi="Arial" w:cs="Arial"/>
        </w:rPr>
        <w:t>ensur</w:t>
      </w:r>
      <w:r w:rsidR="00CA43C2">
        <w:rPr>
          <w:rFonts w:ascii="Arial" w:hAnsi="Arial" w:cs="Arial"/>
        </w:rPr>
        <w:t xml:space="preserve">es that </w:t>
      </w:r>
      <w:r w:rsidR="00CA43C2" w:rsidRPr="003158BA">
        <w:rPr>
          <w:rFonts w:ascii="Arial" w:hAnsi="Arial" w:cs="Arial"/>
        </w:rPr>
        <w:t xml:space="preserve">details of </w:t>
      </w:r>
      <w:r w:rsidR="00CA43C2">
        <w:rPr>
          <w:rFonts w:ascii="Arial" w:hAnsi="Arial" w:cs="Arial"/>
        </w:rPr>
        <w:t>all key</w:t>
      </w:r>
      <w:r w:rsidR="00CA43C2" w:rsidRPr="003158BA">
        <w:rPr>
          <w:rFonts w:ascii="Arial" w:hAnsi="Arial" w:cs="Arial"/>
        </w:rPr>
        <w:t xml:space="preserve"> changes to the document over time</w:t>
      </w:r>
      <w:r w:rsidR="00CA43C2" w:rsidRPr="003158BA" w:rsidDel="00CA43C2">
        <w:rPr>
          <w:rFonts w:ascii="Arial" w:hAnsi="Arial" w:cs="Arial"/>
        </w:rPr>
        <w:t xml:space="preserve"> </w:t>
      </w:r>
      <w:r w:rsidR="00CA43C2">
        <w:rPr>
          <w:rFonts w:ascii="Arial" w:hAnsi="Arial" w:cs="Arial"/>
        </w:rPr>
        <w:t>are properly record</w:t>
      </w:r>
      <w:r w:rsidR="00BC7153">
        <w:rPr>
          <w:rFonts w:ascii="Arial" w:hAnsi="Arial" w:cs="Arial"/>
        </w:rPr>
        <w:t>e</w:t>
      </w:r>
      <w:r w:rsidR="00CA43C2">
        <w:rPr>
          <w:rFonts w:ascii="Arial" w:hAnsi="Arial" w:cs="Arial"/>
        </w:rPr>
        <w:t>d</w:t>
      </w:r>
      <w:r w:rsidRPr="003158BA">
        <w:rPr>
          <w:rFonts w:ascii="Arial" w:hAnsi="Arial" w:cs="Arial"/>
        </w:rPr>
        <w:t xml:space="preserve">. </w:t>
      </w:r>
      <w:r w:rsidR="00BC7153">
        <w:rPr>
          <w:rFonts w:ascii="Arial" w:hAnsi="Arial" w:cs="Arial"/>
        </w:rPr>
        <w:t xml:space="preserve">Identified changes should include </w:t>
      </w:r>
      <w:r w:rsidRPr="003158BA">
        <w:rPr>
          <w:rFonts w:ascii="Arial" w:hAnsi="Arial" w:cs="Arial"/>
        </w:rPr>
        <w:t>details of timing</w:t>
      </w:r>
      <w:r w:rsidR="00CA43C2">
        <w:rPr>
          <w:rFonts w:ascii="Arial" w:hAnsi="Arial" w:cs="Arial"/>
        </w:rPr>
        <w:t>s</w:t>
      </w:r>
      <w:r w:rsidRPr="003158BA">
        <w:rPr>
          <w:rFonts w:ascii="Arial" w:hAnsi="Arial" w:cs="Arial"/>
        </w:rPr>
        <w:t>, pe</w:t>
      </w:r>
      <w:r w:rsidR="00CA43C2">
        <w:rPr>
          <w:rFonts w:ascii="Arial" w:hAnsi="Arial" w:cs="Arial"/>
        </w:rPr>
        <w:t>rsons</w:t>
      </w:r>
      <w:r w:rsidRPr="003158BA">
        <w:rPr>
          <w:rFonts w:ascii="Arial" w:hAnsi="Arial" w:cs="Arial"/>
        </w:rPr>
        <w:t xml:space="preserve"> responsible and reasons for changes.</w:t>
      </w:r>
    </w:p>
    <w:p w:rsidR="00264F86" w:rsidRPr="00E75BE4" w:rsidRDefault="005F4756" w:rsidP="005F4756">
      <w:pPr>
        <w:pStyle w:val="Heading2"/>
      </w:pPr>
      <w:bookmarkStart w:id="15" w:name="_Toc401247441"/>
      <w:r>
        <w:t>Table of contents</w:t>
      </w:r>
      <w:bookmarkEnd w:id="15"/>
    </w:p>
    <w:p w:rsidR="00EF4A19" w:rsidRDefault="00823D3D" w:rsidP="00EF4A19">
      <w:pPr>
        <w:spacing w:after="0"/>
        <w:ind w:left="369" w:hanging="369"/>
      </w:pPr>
      <w:r>
        <w:t>Table of contents</w:t>
      </w:r>
      <w:r w:rsidR="00B137E8" w:rsidRPr="00E75BE4">
        <w:t xml:space="preserve"> page detailing:</w:t>
      </w:r>
    </w:p>
    <w:p w:rsidR="00C008FA" w:rsidRDefault="00B137E8">
      <w:pPr>
        <w:pStyle w:val="ListBullet"/>
        <w:spacing w:after="0"/>
      </w:pPr>
      <w:r w:rsidRPr="00E75BE4">
        <w:t>all section headings and page numbers</w:t>
      </w:r>
    </w:p>
    <w:p w:rsidR="00C008FA" w:rsidRDefault="00132F2C">
      <w:pPr>
        <w:pStyle w:val="ListBullet"/>
        <w:spacing w:after="0"/>
      </w:pPr>
      <w:r>
        <w:t>a</w:t>
      </w:r>
      <w:r w:rsidR="00B137E8" w:rsidRPr="00E75BE4">
        <w:t>ll figures, tables, plans and maps (</w:t>
      </w:r>
      <w:r w:rsidR="00E1411C">
        <w:t>should</w:t>
      </w:r>
      <w:r w:rsidR="00B137E8" w:rsidRPr="00E75BE4">
        <w:t xml:space="preserve"> be numbered)</w:t>
      </w:r>
    </w:p>
    <w:p w:rsidR="00C008FA" w:rsidRDefault="00132F2C">
      <w:pPr>
        <w:pStyle w:val="ListBullet"/>
        <w:spacing w:after="0"/>
      </w:pPr>
      <w:r>
        <w:t>a</w:t>
      </w:r>
      <w:r w:rsidR="00864D2B">
        <w:t>ll appendi</w:t>
      </w:r>
      <w:r w:rsidR="005632D4">
        <w:t>x</w:t>
      </w:r>
      <w:r w:rsidR="00B137E8" w:rsidRPr="00E75BE4">
        <w:t>es (with meaningfu</w:t>
      </w:r>
      <w:r w:rsidR="00864D2B">
        <w:t xml:space="preserve">l titles, including </w:t>
      </w:r>
      <w:r w:rsidR="00BC7153">
        <w:t xml:space="preserve">for </w:t>
      </w:r>
      <w:r w:rsidR="00864D2B">
        <w:t>sub-appendi</w:t>
      </w:r>
      <w:r w:rsidR="005632D4">
        <w:t>x</w:t>
      </w:r>
      <w:r w:rsidR="00864D2B">
        <w:t>e</w:t>
      </w:r>
      <w:r w:rsidR="005632D4">
        <w:t>s if any)</w:t>
      </w:r>
      <w:r w:rsidR="00BC7153">
        <w:t xml:space="preserve">. If the </w:t>
      </w:r>
      <w:r w:rsidR="005632D4">
        <w:t>appendixes</w:t>
      </w:r>
      <w:r w:rsidR="00B137E8" w:rsidRPr="00E75BE4">
        <w:t xml:space="preserve"> contain a collation of data, include summary of the contents</w:t>
      </w:r>
      <w:r w:rsidR="00DC3769">
        <w:t>.</w:t>
      </w:r>
    </w:p>
    <w:p w:rsidR="00414333" w:rsidRDefault="00414333" w:rsidP="002D2605">
      <w:pPr>
        <w:spacing w:after="0"/>
        <w:rPr>
          <w:b/>
        </w:rPr>
      </w:pPr>
    </w:p>
    <w:p w:rsidR="002D2605" w:rsidRDefault="005F4756" w:rsidP="005743D5">
      <w:pPr>
        <w:pStyle w:val="Heading2"/>
      </w:pPr>
      <w:bookmarkStart w:id="16" w:name="_Toc401247442"/>
      <w:r>
        <w:t>Executive summary</w:t>
      </w:r>
      <w:r w:rsidR="00AE5655">
        <w:t xml:space="preserve"> or introduction</w:t>
      </w:r>
      <w:bookmarkEnd w:id="16"/>
    </w:p>
    <w:p w:rsidR="009C1D85" w:rsidRDefault="00BE3663" w:rsidP="005743D5">
      <w:pPr>
        <w:spacing w:after="0"/>
      </w:pPr>
      <w:r>
        <w:t>The</w:t>
      </w:r>
      <w:r w:rsidR="005743D5">
        <w:t xml:space="preserve"> executive summary </w:t>
      </w:r>
      <w:r w:rsidR="00F9354B">
        <w:t xml:space="preserve">should note </w:t>
      </w:r>
      <w:r w:rsidR="005743D5">
        <w:t xml:space="preserve">the key elements of the project, </w:t>
      </w:r>
      <w:r w:rsidR="009A158D">
        <w:t xml:space="preserve">the purpose of the document, </w:t>
      </w:r>
      <w:r w:rsidR="005743D5">
        <w:t xml:space="preserve">the main potential impacts and the primary strategies planned to address these impacts. </w:t>
      </w:r>
    </w:p>
    <w:p w:rsidR="009C1D85" w:rsidRDefault="009C1D85" w:rsidP="005743D5">
      <w:pPr>
        <w:spacing w:after="0"/>
      </w:pPr>
    </w:p>
    <w:p w:rsidR="00C92F35" w:rsidRDefault="00C92F35" w:rsidP="00B10432">
      <w:pPr>
        <w:pStyle w:val="Heading2"/>
      </w:pPr>
      <w:bookmarkStart w:id="17" w:name="_Toc401247443"/>
      <w:r>
        <w:t>Conditions of approval reference table</w:t>
      </w:r>
      <w:bookmarkEnd w:id="17"/>
    </w:p>
    <w:p w:rsidR="005743D5" w:rsidRDefault="005743D5" w:rsidP="005743D5">
      <w:pPr>
        <w:spacing w:after="0"/>
      </w:pPr>
      <w:r>
        <w:t xml:space="preserve">When an environmental management plan is prepared after the project has been approved under the EPBC Act, the </w:t>
      </w:r>
      <w:r w:rsidR="00177B3E">
        <w:t>management plan</w:t>
      </w:r>
      <w:r>
        <w:t xml:space="preserve"> sh</w:t>
      </w:r>
      <w:r w:rsidR="00D86D95">
        <w:t>ould include a table detailing the information noted below:</w:t>
      </w:r>
    </w:p>
    <w:p w:rsidR="005743D5" w:rsidRDefault="005743D5" w:rsidP="005743D5">
      <w:pPr>
        <w:spacing w:after="0"/>
      </w:pPr>
    </w:p>
    <w:p w:rsidR="008B52BC" w:rsidRDefault="00B66718" w:rsidP="00D22D2A">
      <w:pPr>
        <w:pStyle w:val="ListBullet"/>
        <w:spacing w:after="0"/>
      </w:pPr>
      <w:r>
        <w:t xml:space="preserve">The EPBC Act approval condition requirements </w:t>
      </w:r>
      <w:r w:rsidR="00D86D95">
        <w:t xml:space="preserve">the plan is intended to address. These are best presented broken down into </w:t>
      </w:r>
      <w:r w:rsidR="00B12D5C">
        <w:t xml:space="preserve">each of </w:t>
      </w:r>
      <w:r w:rsidR="00D86D95">
        <w:t xml:space="preserve">the individual actions that </w:t>
      </w:r>
      <w:r w:rsidR="00B12D5C">
        <w:t xml:space="preserve">the </w:t>
      </w:r>
      <w:r w:rsidR="00D86D95">
        <w:t>condition</w:t>
      </w:r>
      <w:r w:rsidR="00B12D5C">
        <w:t>s require</w:t>
      </w:r>
      <w:r w:rsidR="00D86D95">
        <w:t>.</w:t>
      </w:r>
    </w:p>
    <w:p w:rsidR="008B52BC" w:rsidRDefault="00B66718" w:rsidP="002D2605">
      <w:pPr>
        <w:pStyle w:val="ListBullet"/>
        <w:spacing w:after="0"/>
      </w:pPr>
      <w:r>
        <w:t>The section and page numbers which address the approval conditions</w:t>
      </w:r>
      <w:r w:rsidR="00D86D95">
        <w:t>.</w:t>
      </w:r>
    </w:p>
    <w:p w:rsidR="00B66718" w:rsidRDefault="00B66718" w:rsidP="002D2605">
      <w:pPr>
        <w:pStyle w:val="ListBullet"/>
        <w:spacing w:after="0"/>
      </w:pPr>
      <w:r>
        <w:t>A summary of the key commitments rela</w:t>
      </w:r>
      <w:r w:rsidR="00014273">
        <w:t xml:space="preserve">ting to </w:t>
      </w:r>
      <w:r w:rsidR="00B073E9">
        <w:t xml:space="preserve">each of </w:t>
      </w:r>
      <w:r w:rsidR="00014273">
        <w:t>the approval conditions</w:t>
      </w:r>
      <w:r w:rsidR="00D86D95">
        <w:t>.</w:t>
      </w:r>
    </w:p>
    <w:p w:rsidR="005C2505" w:rsidRDefault="005C2505" w:rsidP="009D62E9">
      <w:pPr>
        <w:spacing w:after="0"/>
      </w:pPr>
    </w:p>
    <w:p w:rsidR="000C472E" w:rsidRPr="009D62E9" w:rsidRDefault="00D86D95" w:rsidP="009D62E9">
      <w:pPr>
        <w:spacing w:after="0"/>
      </w:pPr>
      <w:r>
        <w:t xml:space="preserve">An example of what this table could look like is at Appendix </w:t>
      </w:r>
      <w:r w:rsidR="00FF304A">
        <w:t>B.</w:t>
      </w:r>
    </w:p>
    <w:p w:rsidR="00025556" w:rsidRDefault="00025556" w:rsidP="00F37D41">
      <w:pPr>
        <w:spacing w:after="0"/>
      </w:pPr>
    </w:p>
    <w:p w:rsidR="006F5709" w:rsidRPr="00E13ACA" w:rsidRDefault="00AF09F2" w:rsidP="00E13ACA">
      <w:pPr>
        <w:pStyle w:val="Heading2"/>
      </w:pPr>
      <w:bookmarkStart w:id="18" w:name="_Toc401247444"/>
      <w:r>
        <w:t>Project description</w:t>
      </w:r>
      <w:bookmarkEnd w:id="18"/>
    </w:p>
    <w:p w:rsidR="006F5709" w:rsidRDefault="00916720" w:rsidP="006F5709">
      <w:pPr>
        <w:spacing w:after="0"/>
      </w:pPr>
      <w:r>
        <w:t>The environmental management plan should provide a description of the project as this provides context for the plan. T</w:t>
      </w:r>
      <w:r w:rsidR="006F5709">
        <w:t xml:space="preserve">he location </w:t>
      </w:r>
      <w:r w:rsidR="000D509D">
        <w:t xml:space="preserve">of all project actions </w:t>
      </w:r>
      <w:r w:rsidR="006F5709">
        <w:t xml:space="preserve">should be described and a map </w:t>
      </w:r>
      <w:r w:rsidR="00576FC2">
        <w:t>showing</w:t>
      </w:r>
      <w:r w:rsidR="006F5709">
        <w:t xml:space="preserve"> the</w:t>
      </w:r>
      <w:r w:rsidR="000D509D">
        <w:t>ir</w:t>
      </w:r>
      <w:r w:rsidR="006F5709">
        <w:t xml:space="preserve"> location provided. </w:t>
      </w:r>
      <w:r w:rsidR="00FF1F78">
        <w:t>Basic information on the environment at these locations should also be included as t</w:t>
      </w:r>
      <w:r w:rsidR="000D509D">
        <w:t>his helps provide the</w:t>
      </w:r>
      <w:r w:rsidR="00FF1F78">
        <w:t xml:space="preserve"> environmental context </w:t>
      </w:r>
      <w:r w:rsidR="008D61A8">
        <w:t>to</w:t>
      </w:r>
      <w:r w:rsidR="00FF1F78">
        <w:t xml:space="preserve"> which the environmental management plan applies. </w:t>
      </w:r>
    </w:p>
    <w:p w:rsidR="006F5709" w:rsidRPr="00916720" w:rsidRDefault="006F5709" w:rsidP="006F5709">
      <w:pPr>
        <w:spacing w:after="0"/>
      </w:pPr>
    </w:p>
    <w:p w:rsidR="006F5709" w:rsidRDefault="007C6241" w:rsidP="00F37D41">
      <w:pPr>
        <w:spacing w:after="0"/>
      </w:pPr>
      <w:r>
        <w:lastRenderedPageBreak/>
        <w:t>The plan should include a description of the activities that will be undertaken as part of the project</w:t>
      </w:r>
      <w:r w:rsidR="00EF4A19" w:rsidRPr="00EF4A19">
        <w:t xml:space="preserve"> including project </w:t>
      </w:r>
      <w:r>
        <w:t>details relevant to any approval conditions and with potential impacts on matters protected under the EPBC Act. The plan should distinguish between construction and operation</w:t>
      </w:r>
      <w:r w:rsidR="007F44E9" w:rsidRPr="007F44E9">
        <w:t>al</w:t>
      </w:r>
      <w:r>
        <w:t xml:space="preserve"> activities, if relevant. A schedule of intended commencement and completion dates should be provided. Projects undertaken in stages should identify each stage in the schedule.  Contingency schedules can also be included along with examples of events that could result in the use of the contingency schedules.</w:t>
      </w:r>
    </w:p>
    <w:p w:rsidR="00116E01" w:rsidRDefault="00116E01" w:rsidP="00116E01">
      <w:pPr>
        <w:spacing w:after="0"/>
      </w:pPr>
    </w:p>
    <w:p w:rsidR="00116E01" w:rsidRPr="00E13ACA" w:rsidRDefault="00873A48" w:rsidP="00E13ACA">
      <w:pPr>
        <w:pStyle w:val="Heading2"/>
      </w:pPr>
      <w:bookmarkStart w:id="19" w:name="_Toc401247445"/>
      <w:r>
        <w:t>O</w:t>
      </w:r>
      <w:r w:rsidR="00AF09F2">
        <w:t>bjectives</w:t>
      </w:r>
      <w:bookmarkEnd w:id="19"/>
    </w:p>
    <w:p w:rsidR="00063E02" w:rsidRDefault="00063E02" w:rsidP="00063E02">
      <w:pPr>
        <w:spacing w:after="0"/>
      </w:pPr>
      <w:r>
        <w:t xml:space="preserve">The environmental </w:t>
      </w:r>
      <w:r w:rsidR="00551E33">
        <w:t>outcomes</w:t>
      </w:r>
      <w:r>
        <w:t xml:space="preserve"> </w:t>
      </w:r>
      <w:r w:rsidR="008D61A8">
        <w:t xml:space="preserve">of the </w:t>
      </w:r>
      <w:r>
        <w:t>plan should be defined. These should be tailored to the</w:t>
      </w:r>
      <w:r w:rsidR="00004844">
        <w:t xml:space="preserve"> environmental</w:t>
      </w:r>
      <w:r>
        <w:t xml:space="preserve"> issues </w:t>
      </w:r>
      <w:r w:rsidR="008D61A8">
        <w:t xml:space="preserve">outlined in </w:t>
      </w:r>
      <w:r>
        <w:t>the plan.</w:t>
      </w:r>
    </w:p>
    <w:p w:rsidR="00116E01" w:rsidRPr="00116E01" w:rsidRDefault="00116E01" w:rsidP="00116E01">
      <w:pPr>
        <w:spacing w:after="0"/>
      </w:pPr>
      <w:r>
        <w:t xml:space="preserve"> </w:t>
      </w:r>
    </w:p>
    <w:p w:rsidR="007B6B2C" w:rsidRPr="00D32584" w:rsidRDefault="00AF09F2" w:rsidP="00E13ACA">
      <w:pPr>
        <w:pStyle w:val="Heading2"/>
      </w:pPr>
      <w:bookmarkStart w:id="20" w:name="_Toc401247446"/>
      <w:r>
        <w:t>Environmental management roles and responsibilities</w:t>
      </w:r>
      <w:bookmarkEnd w:id="20"/>
    </w:p>
    <w:p w:rsidR="003458CE" w:rsidRDefault="002E2492" w:rsidP="00F37D41">
      <w:pPr>
        <w:spacing w:after="0"/>
      </w:pPr>
      <w:r>
        <w:t>Once an action is approved, the approval holder is responsible for compl</w:t>
      </w:r>
      <w:r w:rsidR="008D61A8">
        <w:t>ying</w:t>
      </w:r>
      <w:r>
        <w:t xml:space="preserve"> with the conditions of approval, including </w:t>
      </w:r>
      <w:r w:rsidR="008D61A8">
        <w:t xml:space="preserve">the </w:t>
      </w:r>
      <w:r>
        <w:t xml:space="preserve">commitments made in environmental management plans. </w:t>
      </w:r>
      <w:r w:rsidR="008D61A8">
        <w:t xml:space="preserve">The </w:t>
      </w:r>
      <w:r w:rsidR="003458CE">
        <w:t xml:space="preserve">plan should define the roles and responsibilities of personnel in charge of the environmental management of </w:t>
      </w:r>
      <w:r w:rsidR="008D61A8">
        <w:t>the</w:t>
      </w:r>
      <w:r w:rsidR="003458CE">
        <w:t xml:space="preserve"> project</w:t>
      </w:r>
      <w:r w:rsidR="00A0612B">
        <w:t>. The roles and responsibilities of each relevant position should be documented, including the responsibilities of subcontractors.</w:t>
      </w:r>
      <w:r w:rsidR="00517B33">
        <w:t xml:space="preserve"> The names of the responsible personnel do not </w:t>
      </w:r>
      <w:r w:rsidR="000B4951">
        <w:t>need to be included. Identification of the position titles, roles and responsibilities is sufficient</w:t>
      </w:r>
      <w:r w:rsidR="00517B33">
        <w:t>.</w:t>
      </w:r>
      <w:r w:rsidR="00D7737A">
        <w:t xml:space="preserve"> If </w:t>
      </w:r>
      <w:r w:rsidR="00A35480">
        <w:t xml:space="preserve">the </w:t>
      </w:r>
      <w:r w:rsidR="00D7737A">
        <w:t xml:space="preserve">roles and responsibilities are expected to change </w:t>
      </w:r>
      <w:r w:rsidR="00A35480">
        <w:t xml:space="preserve">over time the long term variations should </w:t>
      </w:r>
      <w:r w:rsidR="00916AB5">
        <w:t xml:space="preserve">also </w:t>
      </w:r>
      <w:r w:rsidR="00A35480">
        <w:t>be documented.</w:t>
      </w:r>
    </w:p>
    <w:p w:rsidR="000865D5" w:rsidRPr="00D32584" w:rsidRDefault="000865D5" w:rsidP="00F37D41">
      <w:pPr>
        <w:spacing w:after="0"/>
      </w:pPr>
    </w:p>
    <w:p w:rsidR="00EB176F" w:rsidRPr="00E13ACA" w:rsidRDefault="00AF09F2" w:rsidP="00E13ACA">
      <w:pPr>
        <w:pStyle w:val="Heading2"/>
      </w:pPr>
      <w:bookmarkStart w:id="21" w:name="_Toc401247447"/>
      <w:r>
        <w:t>Reporting</w:t>
      </w:r>
      <w:bookmarkEnd w:id="21"/>
    </w:p>
    <w:p w:rsidR="008D61A8" w:rsidRDefault="00D3416C" w:rsidP="00F37D41">
      <w:pPr>
        <w:spacing w:after="0"/>
      </w:pPr>
      <w:r>
        <w:t xml:space="preserve">An environmental management plan </w:t>
      </w:r>
      <w:r w:rsidR="00E34F86">
        <w:t xml:space="preserve">will </w:t>
      </w:r>
      <w:r>
        <w:t xml:space="preserve">usually require reporting </w:t>
      </w:r>
      <w:r w:rsidR="00E34F86">
        <w:t xml:space="preserve">arrangements for two purposes. Reporting arrangements </w:t>
      </w:r>
      <w:r w:rsidR="008103CE">
        <w:t>assist w</w:t>
      </w:r>
      <w:r w:rsidR="00E34F86">
        <w:t>ith</w:t>
      </w:r>
      <w:r w:rsidR="008103CE">
        <w:t xml:space="preserve"> effective implementation </w:t>
      </w:r>
      <w:r w:rsidR="00E34F86">
        <w:t xml:space="preserve">and with external reporting. External reports may include </w:t>
      </w:r>
      <w:r w:rsidR="008103CE">
        <w:t>report</w:t>
      </w:r>
      <w:r w:rsidR="00E34F86">
        <w:t>s</w:t>
      </w:r>
      <w:r w:rsidR="008103CE">
        <w:t xml:space="preserve"> on environmental incidences to the regulator</w:t>
      </w:r>
      <w:r w:rsidR="00A106E8">
        <w:t xml:space="preserve">, reports </w:t>
      </w:r>
      <w:r w:rsidR="008103CE">
        <w:t>to stakeholders</w:t>
      </w:r>
      <w:r w:rsidR="0076398A">
        <w:t xml:space="preserve">, </w:t>
      </w:r>
      <w:r w:rsidR="00A106E8">
        <w:t xml:space="preserve">reports </w:t>
      </w:r>
      <w:r w:rsidR="00E34F86">
        <w:t xml:space="preserve">to </w:t>
      </w:r>
      <w:r w:rsidR="0076398A">
        <w:t>inform reviews of the plan and</w:t>
      </w:r>
      <w:r w:rsidR="00A106E8">
        <w:t xml:space="preserve"> reports</w:t>
      </w:r>
      <w:r w:rsidR="0076398A">
        <w:t xml:space="preserve"> </w:t>
      </w:r>
      <w:r w:rsidR="00E34F86">
        <w:t xml:space="preserve">to </w:t>
      </w:r>
      <w:r w:rsidR="0076398A">
        <w:t xml:space="preserve">meet the reporting requirements of </w:t>
      </w:r>
      <w:r w:rsidR="00A106E8">
        <w:t xml:space="preserve">the </w:t>
      </w:r>
      <w:r w:rsidR="0076398A">
        <w:t xml:space="preserve">conditions of approval.  </w:t>
      </w:r>
    </w:p>
    <w:p w:rsidR="008D61A8" w:rsidRDefault="008D61A8" w:rsidP="00F37D41">
      <w:pPr>
        <w:spacing w:after="0"/>
      </w:pPr>
    </w:p>
    <w:p w:rsidR="00D3416C" w:rsidRDefault="0076398A" w:rsidP="00F37D41">
      <w:pPr>
        <w:spacing w:after="0"/>
      </w:pPr>
      <w:r>
        <w:t>The description of reporting requirements should include:</w:t>
      </w:r>
    </w:p>
    <w:p w:rsidR="00C008FA" w:rsidRDefault="00D32584">
      <w:pPr>
        <w:pStyle w:val="ListBullet"/>
        <w:spacing w:after="0"/>
      </w:pPr>
      <w:r w:rsidRPr="00D32584">
        <w:t xml:space="preserve">a list of </w:t>
      </w:r>
      <w:r w:rsidR="00E34F86">
        <w:t xml:space="preserve">required </w:t>
      </w:r>
      <w:r w:rsidRPr="00D32584">
        <w:t>reports</w:t>
      </w:r>
      <w:r w:rsidR="00E34F86">
        <w:t xml:space="preserve"> including </w:t>
      </w:r>
      <w:r w:rsidR="00A106E8">
        <w:t xml:space="preserve">where appropriate </w:t>
      </w:r>
      <w:r w:rsidRPr="00D32584">
        <w:t>monitoring</w:t>
      </w:r>
      <w:r w:rsidR="00E34F86">
        <w:t xml:space="preserve">, </w:t>
      </w:r>
      <w:r w:rsidR="00F22940">
        <w:t>environmental incidents</w:t>
      </w:r>
      <w:r w:rsidR="00E34F86">
        <w:t xml:space="preserve">, </w:t>
      </w:r>
      <w:r w:rsidRPr="00D32584">
        <w:t>non</w:t>
      </w:r>
      <w:r w:rsidR="000160AC">
        <w:t>-</w:t>
      </w:r>
      <w:r w:rsidRPr="00D32584">
        <w:t>compliance</w:t>
      </w:r>
      <w:r w:rsidR="00E34F86">
        <w:t xml:space="preserve">, </w:t>
      </w:r>
      <w:r w:rsidRPr="00D32584">
        <w:t>corrective action</w:t>
      </w:r>
      <w:r w:rsidR="00E34F86">
        <w:t xml:space="preserve"> and </w:t>
      </w:r>
      <w:r w:rsidRPr="00D32584">
        <w:t>auditing</w:t>
      </w:r>
    </w:p>
    <w:p w:rsidR="00D32584" w:rsidRPr="00D32584" w:rsidRDefault="00D32584" w:rsidP="00D32584">
      <w:pPr>
        <w:pStyle w:val="ListBullet"/>
        <w:spacing w:after="0"/>
      </w:pPr>
      <w:r w:rsidRPr="00D32584">
        <w:t xml:space="preserve">a </w:t>
      </w:r>
      <w:r w:rsidR="00BB2F76">
        <w:t xml:space="preserve">description of </w:t>
      </w:r>
      <w:r w:rsidR="00F22940">
        <w:t xml:space="preserve">the </w:t>
      </w:r>
      <w:r w:rsidR="005614D9">
        <w:t xml:space="preserve">standard </w:t>
      </w:r>
      <w:r w:rsidR="00BB2F76">
        <w:t xml:space="preserve">report </w:t>
      </w:r>
      <w:r w:rsidRPr="00D32584">
        <w:t>content</w:t>
      </w:r>
    </w:p>
    <w:p w:rsidR="00D32584" w:rsidRPr="00D32584" w:rsidRDefault="000160AC" w:rsidP="00D32584">
      <w:pPr>
        <w:pStyle w:val="ListBullet"/>
        <w:spacing w:after="0"/>
      </w:pPr>
      <w:r>
        <w:t>the schedule or triggers for preparing a report</w:t>
      </w:r>
    </w:p>
    <w:p w:rsidR="00D32584" w:rsidRPr="00D32584" w:rsidRDefault="006A6CE2" w:rsidP="00D32584">
      <w:pPr>
        <w:pStyle w:val="ListBullet"/>
        <w:spacing w:after="0"/>
      </w:pPr>
      <w:r>
        <w:t>who the report is provided to</w:t>
      </w:r>
    </w:p>
    <w:p w:rsidR="00D32584" w:rsidRPr="00C3606A" w:rsidRDefault="00D32584" w:rsidP="00D32584">
      <w:pPr>
        <w:pStyle w:val="ListBullet"/>
        <w:spacing w:after="0"/>
        <w:rPr>
          <w:b/>
        </w:rPr>
      </w:pPr>
      <w:r w:rsidRPr="00D32584">
        <w:t>document control procedures</w:t>
      </w:r>
      <w:r w:rsidR="00DC3769">
        <w:t>.</w:t>
      </w:r>
    </w:p>
    <w:p w:rsidR="00C3606A" w:rsidRDefault="00C3606A" w:rsidP="00C3606A">
      <w:pPr>
        <w:pStyle w:val="ListBullet"/>
        <w:numPr>
          <w:ilvl w:val="0"/>
          <w:numId w:val="0"/>
        </w:numPr>
        <w:spacing w:after="0"/>
      </w:pPr>
    </w:p>
    <w:p w:rsidR="00C3606A" w:rsidRPr="00D32584" w:rsidRDefault="00C3606A" w:rsidP="00C3606A">
      <w:pPr>
        <w:pStyle w:val="ListBullet"/>
        <w:numPr>
          <w:ilvl w:val="0"/>
          <w:numId w:val="0"/>
        </w:numPr>
        <w:spacing w:after="0"/>
        <w:rPr>
          <w:b/>
        </w:rPr>
      </w:pPr>
      <w:r>
        <w:t>Reporting commitments should</w:t>
      </w:r>
      <w:r w:rsidR="00F22940">
        <w:t xml:space="preserve"> also</w:t>
      </w:r>
      <w:r>
        <w:t xml:space="preserve"> be consistent with </w:t>
      </w:r>
      <w:r w:rsidR="00F22940">
        <w:t xml:space="preserve">any </w:t>
      </w:r>
      <w:r>
        <w:t>reporting</w:t>
      </w:r>
      <w:r w:rsidR="00F22940">
        <w:t xml:space="preserve"> to the Department</w:t>
      </w:r>
      <w:r>
        <w:t xml:space="preserve"> required by the conditions of approval</w:t>
      </w:r>
      <w:r w:rsidR="00537F38">
        <w:t>.</w:t>
      </w:r>
    </w:p>
    <w:p w:rsidR="00AF09F2" w:rsidRDefault="00AF09F2" w:rsidP="00F37D41">
      <w:pPr>
        <w:spacing w:after="0"/>
        <w:rPr>
          <w:b/>
        </w:rPr>
      </w:pPr>
    </w:p>
    <w:p w:rsidR="000863AD" w:rsidRPr="00AF09F2" w:rsidRDefault="00AF09F2" w:rsidP="00AF09F2">
      <w:pPr>
        <w:pStyle w:val="Heading2"/>
      </w:pPr>
      <w:bookmarkStart w:id="22" w:name="_Toc401247448"/>
      <w:r w:rsidRPr="00AF09F2">
        <w:t>Environmental training</w:t>
      </w:r>
      <w:bookmarkEnd w:id="22"/>
    </w:p>
    <w:p w:rsidR="00F80533" w:rsidRDefault="0059414C" w:rsidP="0059414C">
      <w:pPr>
        <w:spacing w:after="0"/>
      </w:pPr>
      <w:r>
        <w:t xml:space="preserve">All people involved with </w:t>
      </w:r>
      <w:r w:rsidR="00A106E8">
        <w:t>the</w:t>
      </w:r>
      <w:r>
        <w:t xml:space="preserve"> project should receive</w:t>
      </w:r>
      <w:r w:rsidR="009E7F29">
        <w:t xml:space="preserve"> relevant</w:t>
      </w:r>
      <w:r>
        <w:t xml:space="preserve"> environmental training to ensure they understand their responsibilities </w:t>
      </w:r>
      <w:r w:rsidR="00A106E8">
        <w:t xml:space="preserve">when </w:t>
      </w:r>
      <w:r>
        <w:t>implement</w:t>
      </w:r>
      <w:r w:rsidR="00A106E8">
        <w:t>ing</w:t>
      </w:r>
      <w:r>
        <w:t xml:space="preserve"> the environmental management plan. </w:t>
      </w:r>
      <w:r w:rsidR="00134295">
        <w:t>People</w:t>
      </w:r>
      <w:r w:rsidR="00A106E8">
        <w:t xml:space="preserve"> to be trained include</w:t>
      </w:r>
      <w:r w:rsidR="00134295">
        <w:t xml:space="preserve"> those </w:t>
      </w:r>
      <w:r>
        <w:t>at the site</w:t>
      </w:r>
      <w:r w:rsidR="00134295">
        <w:t>/s</w:t>
      </w:r>
      <w:r>
        <w:t xml:space="preserve"> of all project activities and operations, including </w:t>
      </w:r>
      <w:r w:rsidRPr="005D76F9">
        <w:t>contractors, subcontractors and visitors</w:t>
      </w:r>
      <w:r>
        <w:t xml:space="preserve">. The training should be tailored to the role of </w:t>
      </w:r>
      <w:r w:rsidR="00134295">
        <w:t>the</w:t>
      </w:r>
      <w:r>
        <w:t xml:space="preserve"> individual i</w:t>
      </w:r>
      <w:r w:rsidR="002E64A1">
        <w:t xml:space="preserve">n the project. </w:t>
      </w:r>
    </w:p>
    <w:p w:rsidR="00F80533" w:rsidRDefault="00F80533" w:rsidP="0059414C">
      <w:pPr>
        <w:spacing w:after="0"/>
      </w:pPr>
    </w:p>
    <w:p w:rsidR="0059414C" w:rsidRDefault="002E64A1" w:rsidP="0059414C">
      <w:pPr>
        <w:spacing w:after="0"/>
      </w:pPr>
      <w:r>
        <w:t>The environmental management plan should describe the training to be implemented and could include:</w:t>
      </w:r>
    </w:p>
    <w:p w:rsidR="005D76F9" w:rsidRDefault="005D76F9" w:rsidP="005D76F9">
      <w:pPr>
        <w:pStyle w:val="ListBullet"/>
        <w:spacing w:after="0"/>
      </w:pPr>
      <w:r w:rsidRPr="005D76F9">
        <w:t>site induction</w:t>
      </w:r>
      <w:r w:rsidR="00335DF4">
        <w:t>s</w:t>
      </w:r>
    </w:p>
    <w:p w:rsidR="008C6924" w:rsidRPr="005D76F9" w:rsidRDefault="008C6924" w:rsidP="005D76F9">
      <w:pPr>
        <w:pStyle w:val="ListBullet"/>
        <w:spacing w:after="0"/>
      </w:pPr>
      <w:r>
        <w:t xml:space="preserve">identification of </w:t>
      </w:r>
      <w:r w:rsidR="00A47FD4">
        <w:t xml:space="preserve">key points of environmental value and any </w:t>
      </w:r>
      <w:r>
        <w:t>relevant matters of national environmental significance</w:t>
      </w:r>
    </w:p>
    <w:p w:rsidR="005D76F9" w:rsidRPr="005D76F9" w:rsidRDefault="002E64A1" w:rsidP="005D76F9">
      <w:pPr>
        <w:pStyle w:val="ListBullet"/>
        <w:spacing w:after="0"/>
      </w:pPr>
      <w:r>
        <w:t>understanding</w:t>
      </w:r>
      <w:r w:rsidRPr="005D76F9">
        <w:t xml:space="preserve"> </w:t>
      </w:r>
      <w:r w:rsidR="005D76F9" w:rsidRPr="005D76F9">
        <w:t>the requirements of the environmental management plan</w:t>
      </w:r>
      <w:r>
        <w:t xml:space="preserve"> and the individual’s role</w:t>
      </w:r>
    </w:p>
    <w:p w:rsidR="005D76F9" w:rsidRPr="005D76F9" w:rsidRDefault="005D76F9" w:rsidP="005D76F9">
      <w:pPr>
        <w:pStyle w:val="ListBullet"/>
        <w:spacing w:after="0"/>
      </w:pPr>
      <w:r>
        <w:lastRenderedPageBreak/>
        <w:t>environmental</w:t>
      </w:r>
      <w:r w:rsidRPr="005D76F9">
        <w:t xml:space="preserve"> </w:t>
      </w:r>
      <w:r w:rsidR="006F1BAA">
        <w:t xml:space="preserve">incident </w:t>
      </w:r>
      <w:r w:rsidRPr="005D76F9">
        <w:t xml:space="preserve">emergency response </w:t>
      </w:r>
      <w:r w:rsidR="00950A8D">
        <w:t>procedures</w:t>
      </w:r>
    </w:p>
    <w:p w:rsidR="005D76F9" w:rsidRDefault="005D76F9" w:rsidP="005D76F9">
      <w:pPr>
        <w:pStyle w:val="ListBullet"/>
        <w:spacing w:after="0"/>
      </w:pPr>
      <w:r w:rsidRPr="005D76F9">
        <w:t>site environmental controls</w:t>
      </w:r>
    </w:p>
    <w:p w:rsidR="00950A8D" w:rsidRPr="005D76F9" w:rsidRDefault="00EB743E" w:rsidP="005D76F9">
      <w:pPr>
        <w:pStyle w:val="ListBullet"/>
        <w:spacing w:after="0"/>
      </w:pPr>
      <w:r>
        <w:t xml:space="preserve">an outline of </w:t>
      </w:r>
      <w:r w:rsidR="00950A8D">
        <w:t>the potential consequences of not meeting their environmental responsibilities</w:t>
      </w:r>
      <w:r w:rsidR="00DC3769">
        <w:t>.</w:t>
      </w:r>
    </w:p>
    <w:p w:rsidR="00B937B6" w:rsidRPr="00573744" w:rsidRDefault="00B937B6" w:rsidP="00B937B6">
      <w:pPr>
        <w:spacing w:after="0"/>
        <w:rPr>
          <w:b/>
          <w:highlight w:val="yellow"/>
        </w:rPr>
      </w:pPr>
    </w:p>
    <w:p w:rsidR="00B937B6" w:rsidRPr="005D76F9" w:rsidRDefault="00B937B6" w:rsidP="00B937B6">
      <w:pPr>
        <w:spacing w:after="0"/>
      </w:pPr>
      <w:r>
        <w:t xml:space="preserve">Records of all training conducted </w:t>
      </w:r>
      <w:r w:rsidR="00E1411C">
        <w:t>should</w:t>
      </w:r>
      <w:r>
        <w:t xml:space="preserve"> be maintained and include</w:t>
      </w:r>
      <w:r w:rsidRPr="005D76F9">
        <w:t>:</w:t>
      </w:r>
    </w:p>
    <w:p w:rsidR="00B937B6" w:rsidRPr="005D76F9" w:rsidRDefault="00B937B6" w:rsidP="00B937B6">
      <w:pPr>
        <w:pStyle w:val="ListBullet"/>
        <w:spacing w:after="0"/>
      </w:pPr>
      <w:r>
        <w:t>the person receiving the training</w:t>
      </w:r>
    </w:p>
    <w:p w:rsidR="00B937B6" w:rsidRPr="005D76F9" w:rsidRDefault="00B937B6" w:rsidP="00B937B6">
      <w:pPr>
        <w:pStyle w:val="ListBullet"/>
        <w:spacing w:after="0"/>
      </w:pPr>
      <w:r>
        <w:t>the date the training was received</w:t>
      </w:r>
    </w:p>
    <w:p w:rsidR="00B937B6" w:rsidRPr="005D76F9" w:rsidRDefault="00B937B6" w:rsidP="00B937B6">
      <w:pPr>
        <w:pStyle w:val="ListBullet"/>
        <w:spacing w:after="0"/>
      </w:pPr>
      <w:r>
        <w:t>the name of the person conducting the training</w:t>
      </w:r>
    </w:p>
    <w:p w:rsidR="00B937B6" w:rsidRPr="00B937B6" w:rsidRDefault="00B937B6" w:rsidP="00B937B6">
      <w:pPr>
        <w:pStyle w:val="ListBullet"/>
        <w:spacing w:after="0"/>
        <w:rPr>
          <w:b/>
        </w:rPr>
      </w:pPr>
      <w:r>
        <w:t xml:space="preserve">a </w:t>
      </w:r>
      <w:r w:rsidR="00CE2AEE">
        <w:t>summary of the</w:t>
      </w:r>
      <w:r>
        <w:t xml:space="preserve"> training</w:t>
      </w:r>
      <w:r w:rsidR="00DC3769">
        <w:t>.</w:t>
      </w:r>
      <w:r>
        <w:t xml:space="preserve"> </w:t>
      </w:r>
    </w:p>
    <w:p w:rsidR="00B937B6" w:rsidRPr="00B937B6" w:rsidRDefault="00B937B6" w:rsidP="00B937B6">
      <w:pPr>
        <w:pStyle w:val="ListBullet"/>
        <w:numPr>
          <w:ilvl w:val="0"/>
          <w:numId w:val="0"/>
        </w:numPr>
        <w:spacing w:after="0"/>
        <w:ind w:left="369"/>
        <w:rPr>
          <w:b/>
        </w:rPr>
      </w:pPr>
    </w:p>
    <w:p w:rsidR="00B937B6" w:rsidRPr="0070282C" w:rsidRDefault="00AF09F2" w:rsidP="00AF09F2">
      <w:pPr>
        <w:pStyle w:val="Heading2"/>
      </w:pPr>
      <w:bookmarkStart w:id="23" w:name="_Toc401247449"/>
      <w:r>
        <w:t xml:space="preserve">Emergency contacts and </w:t>
      </w:r>
      <w:r w:rsidR="001E15E1">
        <w:t>procedures</w:t>
      </w:r>
      <w:bookmarkEnd w:id="23"/>
    </w:p>
    <w:p w:rsidR="00C008FA" w:rsidRDefault="006C69B6">
      <w:pPr>
        <w:tabs>
          <w:tab w:val="left" w:pos="1141"/>
        </w:tabs>
        <w:spacing w:after="0"/>
        <w:rPr>
          <w:b/>
        </w:rPr>
      </w:pPr>
      <w:r>
        <w:t xml:space="preserve">The environmental management plan should identify </w:t>
      </w:r>
      <w:r w:rsidR="00EB743E">
        <w:t>the key emergency contacts</w:t>
      </w:r>
      <w:r>
        <w:t xml:space="preserve"> responsible for managing environmental emergencies associated with the project and their contact details. T</w:t>
      </w:r>
      <w:r w:rsidR="00EB743E">
        <w:t>hese personnel</w:t>
      </w:r>
      <w:r>
        <w:t xml:space="preserve"> should have the power to stop and direct works</w:t>
      </w:r>
      <w:r w:rsidR="00EB743E">
        <w:t xml:space="preserve"> so that they can manage emergencies effectively</w:t>
      </w:r>
      <w:r>
        <w:t>. In addition, the plan should establish procedures for managing environmental emergencies and ensure that those procedures are implemented and maintained.</w:t>
      </w:r>
    </w:p>
    <w:p w:rsidR="00FB4E18" w:rsidRDefault="00FB4E18">
      <w:pPr>
        <w:spacing w:after="0" w:line="240" w:lineRule="auto"/>
        <w:rPr>
          <w:rFonts w:cs="Arial"/>
          <w:b/>
          <w:caps/>
        </w:rPr>
      </w:pPr>
    </w:p>
    <w:p w:rsidR="00EA0814" w:rsidRPr="00E13ACA" w:rsidRDefault="0036587D" w:rsidP="00E13ACA">
      <w:pPr>
        <w:pStyle w:val="Heading2"/>
      </w:pPr>
      <w:bookmarkStart w:id="24" w:name="_Toc401247450"/>
      <w:r>
        <w:t>P</w:t>
      </w:r>
      <w:r w:rsidR="006F5709" w:rsidRPr="006F5709">
        <w:t>otential environmental impact</w:t>
      </w:r>
      <w:r w:rsidR="006D551B">
        <w:t>s and risks</w:t>
      </w:r>
      <w:bookmarkEnd w:id="24"/>
    </w:p>
    <w:p w:rsidR="008415B3" w:rsidRPr="00AF09F2" w:rsidRDefault="00A42162" w:rsidP="0036587D">
      <w:pPr>
        <w:pStyle w:val="Heading3"/>
      </w:pPr>
      <w:bookmarkStart w:id="25" w:name="_Toc401247451"/>
      <w:r>
        <w:rPr>
          <w:caps/>
        </w:rPr>
        <w:t>T</w:t>
      </w:r>
      <w:r w:rsidR="003B7B85">
        <w:t>h</w:t>
      </w:r>
      <w:r w:rsidR="00AF09F2">
        <w:t>reat</w:t>
      </w:r>
      <w:r w:rsidR="003B7B85">
        <w:t>s</w:t>
      </w:r>
      <w:r w:rsidR="00AF09F2">
        <w:t xml:space="preserve"> to matters </w:t>
      </w:r>
      <w:r>
        <w:t>protected under the EPBC Act</w:t>
      </w:r>
      <w:bookmarkEnd w:id="25"/>
    </w:p>
    <w:p w:rsidR="0022305C" w:rsidRPr="001163C3" w:rsidRDefault="00440730" w:rsidP="001163C3">
      <w:pPr>
        <w:pStyle w:val="Text"/>
        <w:spacing w:before="0"/>
        <w:ind w:left="0"/>
        <w:rPr>
          <w:rFonts w:ascii="Arial" w:hAnsi="Arial" w:cs="Arial"/>
        </w:rPr>
      </w:pPr>
      <w:r>
        <w:rPr>
          <w:rFonts w:ascii="Arial" w:hAnsi="Arial" w:cs="Arial"/>
        </w:rPr>
        <w:t xml:space="preserve">The environmental </w:t>
      </w:r>
      <w:r w:rsidR="009E7F29">
        <w:rPr>
          <w:rFonts w:ascii="Arial" w:hAnsi="Arial" w:cs="Arial"/>
        </w:rPr>
        <w:t>management</w:t>
      </w:r>
      <w:r w:rsidR="001163C3">
        <w:rPr>
          <w:rFonts w:ascii="Arial" w:hAnsi="Arial" w:cs="Arial"/>
        </w:rPr>
        <w:t xml:space="preserve"> plan </w:t>
      </w:r>
      <w:r w:rsidR="008415B3" w:rsidRPr="00EA0814">
        <w:rPr>
          <w:rFonts w:ascii="Arial" w:hAnsi="Arial" w:cs="Arial"/>
        </w:rPr>
        <w:t xml:space="preserve">should summarise all </w:t>
      </w:r>
      <w:r w:rsidR="00915D5C">
        <w:rPr>
          <w:rFonts w:ascii="Arial" w:hAnsi="Arial" w:cs="Arial"/>
        </w:rPr>
        <w:t>the</w:t>
      </w:r>
      <w:r w:rsidR="008415B3" w:rsidRPr="00EA0814">
        <w:rPr>
          <w:rFonts w:ascii="Arial" w:hAnsi="Arial" w:cs="Arial"/>
        </w:rPr>
        <w:t xml:space="preserve"> </w:t>
      </w:r>
      <w:r w:rsidR="00626291">
        <w:rPr>
          <w:rFonts w:ascii="Arial" w:hAnsi="Arial" w:cs="Arial"/>
        </w:rPr>
        <w:t>identified threats to</w:t>
      </w:r>
      <w:r w:rsidR="008415B3" w:rsidRPr="00EA0814">
        <w:rPr>
          <w:rFonts w:ascii="Arial" w:hAnsi="Arial" w:cs="Arial"/>
        </w:rPr>
        <w:t xml:space="preserve"> matters </w:t>
      </w:r>
      <w:r w:rsidR="00A42162">
        <w:rPr>
          <w:rFonts w:ascii="Arial" w:hAnsi="Arial" w:cs="Arial"/>
        </w:rPr>
        <w:t xml:space="preserve">protected under Part 3 </w:t>
      </w:r>
      <w:r w:rsidR="00915D5C">
        <w:rPr>
          <w:rFonts w:ascii="Arial" w:hAnsi="Arial" w:cs="Arial"/>
        </w:rPr>
        <w:t xml:space="preserve">of </w:t>
      </w:r>
      <w:r w:rsidR="00A42162">
        <w:rPr>
          <w:rFonts w:ascii="Arial" w:hAnsi="Arial" w:cs="Arial"/>
        </w:rPr>
        <w:t>the EPBC Act</w:t>
      </w:r>
      <w:r w:rsidR="008415B3" w:rsidRPr="00EA0814">
        <w:rPr>
          <w:rFonts w:ascii="Arial" w:hAnsi="Arial" w:cs="Arial"/>
        </w:rPr>
        <w:t xml:space="preserve"> </w:t>
      </w:r>
      <w:r w:rsidR="00EB743E">
        <w:rPr>
          <w:rFonts w:ascii="Arial" w:hAnsi="Arial" w:cs="Arial"/>
        </w:rPr>
        <w:t>in</w:t>
      </w:r>
      <w:r w:rsidR="008415B3" w:rsidRPr="00EA0814">
        <w:rPr>
          <w:rFonts w:ascii="Arial" w:hAnsi="Arial" w:cs="Arial"/>
        </w:rPr>
        <w:t xml:space="preserve"> the </w:t>
      </w:r>
      <w:r w:rsidR="008415B3" w:rsidRPr="001163C3">
        <w:rPr>
          <w:rFonts w:ascii="Arial" w:hAnsi="Arial" w:cs="Arial"/>
        </w:rPr>
        <w:t xml:space="preserve">management plan. </w:t>
      </w:r>
      <w:r w:rsidR="001163C3" w:rsidRPr="001163C3">
        <w:rPr>
          <w:rFonts w:ascii="Arial" w:hAnsi="Arial" w:cs="Arial"/>
        </w:rPr>
        <w:t xml:space="preserve">The matters protected by the EPBC Act </w:t>
      </w:r>
      <w:r w:rsidR="00F80533" w:rsidRPr="001163C3">
        <w:rPr>
          <w:rFonts w:ascii="Arial" w:hAnsi="Arial" w:cs="Arial"/>
        </w:rPr>
        <w:t>include</w:t>
      </w:r>
      <w:r w:rsidR="001163C3" w:rsidRPr="001163C3">
        <w:rPr>
          <w:rFonts w:ascii="Arial" w:hAnsi="Arial" w:cs="Arial"/>
        </w:rPr>
        <w:t>:</w:t>
      </w:r>
    </w:p>
    <w:p w:rsidR="00C008FA" w:rsidRDefault="007C6241">
      <w:pPr>
        <w:pStyle w:val="ListBullet"/>
        <w:spacing w:after="0"/>
      </w:pPr>
      <w:r w:rsidRPr="007C6241">
        <w:t>the nine matters of national environmental significance (listed in Appendix A)</w:t>
      </w:r>
    </w:p>
    <w:p w:rsidR="00C008FA" w:rsidRDefault="00C67EB8">
      <w:pPr>
        <w:pStyle w:val="ListBullet"/>
        <w:spacing w:after="0"/>
      </w:pPr>
      <w:r>
        <w:t xml:space="preserve">the </w:t>
      </w:r>
      <w:r w:rsidR="001163C3" w:rsidRPr="008C02E1">
        <w:t>environment in general (for actions by Commonwealth agencies or actions on Commonwealth land) or the environment on Commonwealth land (for actions outside Commonwealth land).</w:t>
      </w:r>
    </w:p>
    <w:p w:rsidR="00C008FA" w:rsidRDefault="00C008FA">
      <w:pPr>
        <w:pStyle w:val="ListBullet"/>
        <w:numPr>
          <w:ilvl w:val="0"/>
          <w:numId w:val="0"/>
        </w:numPr>
        <w:spacing w:after="0"/>
        <w:ind w:left="369"/>
      </w:pPr>
    </w:p>
    <w:p w:rsidR="008415B3" w:rsidRDefault="001163C3" w:rsidP="008415B3">
      <w:pPr>
        <w:pStyle w:val="Text"/>
        <w:spacing w:before="0"/>
        <w:ind w:left="0"/>
        <w:rPr>
          <w:rFonts w:ascii="Arial" w:hAnsi="Arial" w:cs="Arial"/>
        </w:rPr>
      </w:pPr>
      <w:r>
        <w:rPr>
          <w:rFonts w:ascii="Arial" w:hAnsi="Arial" w:cs="Arial"/>
        </w:rPr>
        <w:t>The plan</w:t>
      </w:r>
      <w:r w:rsidR="008415B3" w:rsidRPr="00EA0814">
        <w:rPr>
          <w:rFonts w:ascii="Arial" w:hAnsi="Arial" w:cs="Arial"/>
        </w:rPr>
        <w:t xml:space="preserve"> should refer to </w:t>
      </w:r>
      <w:r w:rsidR="00B96F74" w:rsidRPr="00EA0814">
        <w:rPr>
          <w:rFonts w:ascii="Arial" w:hAnsi="Arial" w:cs="Arial"/>
        </w:rPr>
        <w:t xml:space="preserve">relevant </w:t>
      </w:r>
      <w:r w:rsidR="008415B3" w:rsidRPr="00EA0814">
        <w:rPr>
          <w:rFonts w:ascii="Arial" w:hAnsi="Arial" w:cs="Arial"/>
        </w:rPr>
        <w:t>information provided</w:t>
      </w:r>
      <w:r w:rsidR="00971AF8">
        <w:rPr>
          <w:rFonts w:ascii="Arial" w:hAnsi="Arial" w:cs="Arial"/>
        </w:rPr>
        <w:t xml:space="preserve"> </w:t>
      </w:r>
      <w:r w:rsidR="008415B3" w:rsidRPr="00EA0814">
        <w:rPr>
          <w:rFonts w:ascii="Arial" w:hAnsi="Arial" w:cs="Arial"/>
        </w:rPr>
        <w:t xml:space="preserve">in </w:t>
      </w:r>
      <w:r w:rsidR="00B96F74">
        <w:rPr>
          <w:rFonts w:ascii="Arial" w:hAnsi="Arial" w:cs="Arial"/>
        </w:rPr>
        <w:t xml:space="preserve">the EPBC Act </w:t>
      </w:r>
      <w:r w:rsidR="008415B3" w:rsidRPr="00EA0814">
        <w:rPr>
          <w:rFonts w:ascii="Arial" w:hAnsi="Arial" w:cs="Arial"/>
        </w:rPr>
        <w:t>assessment documentation, such as an environmental impact statement or preliminary documentation</w:t>
      </w:r>
      <w:r w:rsidR="00A64B1F">
        <w:rPr>
          <w:rFonts w:ascii="Arial" w:hAnsi="Arial" w:cs="Arial"/>
        </w:rPr>
        <w:t>. If the project has already been approved, the plan should</w:t>
      </w:r>
      <w:r w:rsidR="008415B3" w:rsidRPr="00EA0814">
        <w:rPr>
          <w:rFonts w:ascii="Arial" w:hAnsi="Arial" w:cs="Arial"/>
        </w:rPr>
        <w:t xml:space="preserve"> detail all new information relevant to the conditions placed on the approval.</w:t>
      </w:r>
      <w:r w:rsidR="00A756EE">
        <w:rPr>
          <w:rFonts w:ascii="Arial" w:hAnsi="Arial" w:cs="Arial"/>
        </w:rPr>
        <w:t xml:space="preserve"> </w:t>
      </w:r>
      <w:r w:rsidR="002B050A">
        <w:rPr>
          <w:rFonts w:ascii="Arial" w:hAnsi="Arial" w:cs="Arial"/>
        </w:rPr>
        <w:t>The key sensitivities of the environmental values potentially impacted by the action should be identified.</w:t>
      </w:r>
    </w:p>
    <w:p w:rsidR="008415B3" w:rsidRPr="00EA0814" w:rsidRDefault="008415B3" w:rsidP="008415B3">
      <w:pPr>
        <w:pStyle w:val="Text"/>
        <w:spacing w:before="0"/>
        <w:ind w:left="0"/>
        <w:rPr>
          <w:rFonts w:ascii="Arial" w:hAnsi="Arial" w:cs="Arial"/>
        </w:rPr>
      </w:pPr>
    </w:p>
    <w:p w:rsidR="008415B3" w:rsidRPr="008415B3" w:rsidRDefault="008415B3" w:rsidP="0021523D">
      <w:pPr>
        <w:pStyle w:val="Heading3"/>
      </w:pPr>
      <w:bookmarkStart w:id="26" w:name="_Toc104777424"/>
      <w:bookmarkStart w:id="27" w:name="_Toc401247452"/>
      <w:bookmarkStart w:id="28" w:name="_Toc362443976"/>
      <w:r w:rsidRPr="00324ECA">
        <w:t>Potential impacts</w:t>
      </w:r>
      <w:bookmarkEnd w:id="26"/>
      <w:bookmarkEnd w:id="27"/>
      <w:r w:rsidRPr="00324ECA">
        <w:t xml:space="preserve"> </w:t>
      </w:r>
      <w:bookmarkEnd w:id="28"/>
    </w:p>
    <w:p w:rsidR="008415B3" w:rsidRPr="00EA0814" w:rsidRDefault="008415B3" w:rsidP="008415B3">
      <w:pPr>
        <w:pStyle w:val="Text"/>
        <w:spacing w:before="0"/>
        <w:ind w:left="0"/>
        <w:rPr>
          <w:rFonts w:ascii="Arial" w:hAnsi="Arial" w:cs="Arial"/>
        </w:rPr>
      </w:pPr>
      <w:r w:rsidRPr="00EA0814">
        <w:rPr>
          <w:rFonts w:ascii="Arial" w:hAnsi="Arial" w:cs="Arial"/>
        </w:rPr>
        <w:t>Th</w:t>
      </w:r>
      <w:r w:rsidR="00CD76BE">
        <w:rPr>
          <w:rFonts w:ascii="Arial" w:hAnsi="Arial" w:cs="Arial"/>
        </w:rPr>
        <w:t>e potential impacts</w:t>
      </w:r>
      <w:r w:rsidRPr="00EA0814">
        <w:rPr>
          <w:rFonts w:ascii="Arial" w:hAnsi="Arial" w:cs="Arial"/>
        </w:rPr>
        <w:t xml:space="preserve"> section of the plan should focus on identifying, locating and quantifying the potential impacts (direct and indirect) of the project on the </w:t>
      </w:r>
      <w:r w:rsidR="001163C3">
        <w:rPr>
          <w:rFonts w:ascii="Arial" w:hAnsi="Arial" w:cs="Arial"/>
        </w:rPr>
        <w:t>matters protected by the EPBC Act</w:t>
      </w:r>
      <w:r w:rsidRPr="00EA0814">
        <w:rPr>
          <w:rFonts w:ascii="Arial" w:hAnsi="Arial" w:cs="Arial"/>
        </w:rPr>
        <w:t>. It should discuss:</w:t>
      </w:r>
    </w:p>
    <w:p w:rsidR="00A756EE" w:rsidRPr="00EA0814" w:rsidRDefault="008415B3" w:rsidP="00A230BC">
      <w:pPr>
        <w:pStyle w:val="ListBullet"/>
        <w:spacing w:after="0"/>
      </w:pPr>
      <w:r w:rsidRPr="00EA0814">
        <w:t>the relevant impacts of the project</w:t>
      </w:r>
    </w:p>
    <w:p w:rsidR="008415B3" w:rsidRPr="00EA0814" w:rsidRDefault="008415B3" w:rsidP="000A3721">
      <w:pPr>
        <w:pStyle w:val="ListBullet"/>
        <w:spacing w:after="0"/>
      </w:pPr>
      <w:r w:rsidRPr="00EA0814">
        <w:t>the nature and extent of the potential short-term and long-term effects</w:t>
      </w:r>
    </w:p>
    <w:p w:rsidR="008415B3" w:rsidRDefault="008415B3" w:rsidP="000A3721">
      <w:pPr>
        <w:pStyle w:val="ListBullet"/>
        <w:spacing w:after="0"/>
      </w:pPr>
      <w:r w:rsidRPr="00EA0814">
        <w:t>any uncertainties regarding the predicted impacts.</w:t>
      </w:r>
    </w:p>
    <w:p w:rsidR="000A3721" w:rsidRPr="00EA0814" w:rsidRDefault="000A3721" w:rsidP="000A3721">
      <w:pPr>
        <w:pStyle w:val="ListBullet"/>
        <w:numPr>
          <w:ilvl w:val="0"/>
          <w:numId w:val="0"/>
        </w:numPr>
        <w:spacing w:after="0"/>
      </w:pPr>
    </w:p>
    <w:p w:rsidR="008415B3" w:rsidRDefault="008415B3" w:rsidP="0020540A">
      <w:pPr>
        <w:pStyle w:val="ListBullet"/>
        <w:numPr>
          <w:ilvl w:val="0"/>
          <w:numId w:val="0"/>
        </w:numPr>
        <w:spacing w:after="0"/>
      </w:pPr>
      <w:r w:rsidRPr="00EA0814">
        <w:t xml:space="preserve">This may include a summary of </w:t>
      </w:r>
      <w:r w:rsidR="00CD76BE">
        <w:t xml:space="preserve">any </w:t>
      </w:r>
      <w:r w:rsidRPr="00EA0814">
        <w:t>relevant information previously provided in assessment documentation, such as an environmental impact statement or preliminary documentation.</w:t>
      </w:r>
    </w:p>
    <w:p w:rsidR="000A3721" w:rsidRPr="00EA0814" w:rsidRDefault="000A3721" w:rsidP="0020540A">
      <w:pPr>
        <w:pStyle w:val="ListBullet"/>
        <w:numPr>
          <w:ilvl w:val="0"/>
          <w:numId w:val="0"/>
        </w:numPr>
        <w:spacing w:after="0"/>
      </w:pPr>
    </w:p>
    <w:p w:rsidR="008415B3" w:rsidRDefault="008415B3" w:rsidP="0020540A">
      <w:pPr>
        <w:pStyle w:val="ListBullet"/>
        <w:numPr>
          <w:ilvl w:val="0"/>
          <w:numId w:val="0"/>
        </w:numPr>
        <w:spacing w:after="0"/>
      </w:pPr>
      <w:r w:rsidRPr="00EA0814">
        <w:t>Impacts from relevant stages of the action (for example, pre-construction, construction and operation) should be delineated in this section and should reflect the relevant conditions of approval. It may be necessary to divide the potential impacts into subsections reflecting the stages of the project.</w:t>
      </w:r>
    </w:p>
    <w:p w:rsidR="000A3721" w:rsidRPr="00EA0814" w:rsidRDefault="000A3721" w:rsidP="0020540A">
      <w:pPr>
        <w:pStyle w:val="ListBullet"/>
        <w:numPr>
          <w:ilvl w:val="0"/>
          <w:numId w:val="0"/>
        </w:numPr>
        <w:spacing w:after="0"/>
      </w:pPr>
    </w:p>
    <w:p w:rsidR="0020540A" w:rsidRDefault="000A3721" w:rsidP="0020540A">
      <w:pPr>
        <w:pStyle w:val="ListBullet"/>
        <w:numPr>
          <w:ilvl w:val="0"/>
          <w:numId w:val="0"/>
        </w:numPr>
        <w:spacing w:after="0"/>
      </w:pPr>
      <w:r>
        <w:t>For</w:t>
      </w:r>
      <w:r w:rsidR="008415B3" w:rsidRPr="00EA0814">
        <w:t xml:space="preserve"> example</w:t>
      </w:r>
      <w:r w:rsidR="008A4EDA">
        <w:t>,</w:t>
      </w:r>
      <w:r w:rsidR="008415B3" w:rsidRPr="00EA0814">
        <w:t xml:space="preserve"> a 40</w:t>
      </w:r>
      <w:r w:rsidR="00CD76BE">
        <w:t xml:space="preserve"> kilometre</w:t>
      </w:r>
      <w:r w:rsidR="008415B3" w:rsidRPr="00EA0814">
        <w:t xml:space="preserve"> gas pipeline</w:t>
      </w:r>
      <w:r>
        <w:t xml:space="preserve"> project</w:t>
      </w:r>
      <w:r w:rsidR="008415B3" w:rsidRPr="00EA0814">
        <w:t xml:space="preserve"> traverses</w:t>
      </w:r>
      <w:r>
        <w:t xml:space="preserve"> the habitat</w:t>
      </w:r>
      <w:r w:rsidR="008415B3" w:rsidRPr="00EA0814">
        <w:t xml:space="preserve"> </w:t>
      </w:r>
      <w:r w:rsidR="00ED373B">
        <w:t xml:space="preserve">of </w:t>
      </w:r>
      <w:r w:rsidR="008415B3" w:rsidRPr="00EA0814">
        <w:t xml:space="preserve">a population of </w:t>
      </w:r>
      <w:r w:rsidR="005465BE">
        <w:t>a hypothetical bird species</w:t>
      </w:r>
      <w:r w:rsidR="00CD76BE">
        <w:t xml:space="preserve"> which is</w:t>
      </w:r>
      <w:r w:rsidR="00CD76BE" w:rsidRPr="00EA0814">
        <w:t xml:space="preserve"> listed</w:t>
      </w:r>
      <w:r w:rsidR="008415B3" w:rsidRPr="00EA0814">
        <w:t xml:space="preserve"> as threatened under the EPBC Act. Impacts to this population </w:t>
      </w:r>
      <w:r w:rsidR="00CD76BE">
        <w:t>because of changes</w:t>
      </w:r>
      <w:r w:rsidR="008415B3" w:rsidRPr="00EA0814">
        <w:t xml:space="preserve"> </w:t>
      </w:r>
      <w:r w:rsidR="008415B3" w:rsidRPr="00EA0814">
        <w:lastRenderedPageBreak/>
        <w:t>to its nesting habitat are unavoidable. Potential impacts from the pre-construction and construction phases of the pipeline project that need to be considered include:</w:t>
      </w:r>
    </w:p>
    <w:p w:rsidR="008415B3" w:rsidRPr="00EA0814" w:rsidRDefault="00DC3769" w:rsidP="000A3721">
      <w:pPr>
        <w:pStyle w:val="ListBullet"/>
        <w:spacing w:after="0"/>
      </w:pPr>
      <w:r>
        <w:t>d</w:t>
      </w:r>
      <w:r w:rsidR="008415B3" w:rsidRPr="00EA0814">
        <w:t>irect impacts on the species through habitat disturbance (including vegetation clearing, noise, traffic, waste disposal, light if working at night, etc) within the construction footprint</w:t>
      </w:r>
    </w:p>
    <w:p w:rsidR="008415B3" w:rsidRPr="00EA0814" w:rsidRDefault="00DC3769" w:rsidP="000A3721">
      <w:pPr>
        <w:pStyle w:val="ListBullet"/>
        <w:spacing w:after="0"/>
      </w:pPr>
      <w:r>
        <w:t>i</w:t>
      </w:r>
      <w:r w:rsidR="008415B3" w:rsidRPr="00EA0814">
        <w:t>ndirect impacts on the species such as displacement into adjacent areas which are less suitable and already occupied by other animals of the same or other species, weed infestation, erosion, altered vegetation age and fire regime</w:t>
      </w:r>
    </w:p>
    <w:p w:rsidR="008415B3" w:rsidRPr="00EA0814" w:rsidRDefault="00EC220A" w:rsidP="000A3721">
      <w:pPr>
        <w:pStyle w:val="ListBullet"/>
        <w:spacing w:after="0"/>
      </w:pPr>
      <w:r>
        <w:t>s</w:t>
      </w:r>
      <w:r w:rsidR="008415B3" w:rsidRPr="00EA0814">
        <w:t>hort-term impacts on food supply and nesting habitat during pre-construction clearing and for six months following clearing and construction</w:t>
      </w:r>
    </w:p>
    <w:p w:rsidR="008415B3" w:rsidRPr="00EA0814" w:rsidRDefault="00EC220A" w:rsidP="000A3721">
      <w:pPr>
        <w:pStyle w:val="ListBullet"/>
        <w:spacing w:after="0"/>
      </w:pPr>
      <w:r>
        <w:t>l</w:t>
      </w:r>
      <w:r w:rsidR="008415B3" w:rsidRPr="00EA0814">
        <w:t xml:space="preserve">ong-term impacts due to loss of nesting sites </w:t>
      </w:r>
      <w:r w:rsidR="0014055E">
        <w:t xml:space="preserve">which will </w:t>
      </w:r>
      <w:r w:rsidR="008415B3" w:rsidRPr="00EA0814">
        <w:t>impact</w:t>
      </w:r>
      <w:r w:rsidR="0014055E">
        <w:t xml:space="preserve"> on</w:t>
      </w:r>
      <w:r w:rsidR="008415B3" w:rsidRPr="00EA0814">
        <w:t xml:space="preserve"> population dynamics over multiple generations</w:t>
      </w:r>
    </w:p>
    <w:p w:rsidR="008415B3" w:rsidRPr="00EA0814" w:rsidRDefault="00EC220A" w:rsidP="000A3721">
      <w:pPr>
        <w:pStyle w:val="ListBullet"/>
        <w:spacing w:after="0"/>
      </w:pPr>
      <w:r>
        <w:t>u</w:t>
      </w:r>
      <w:r w:rsidR="008415B3" w:rsidRPr="00EA0814">
        <w:t>ncertainty as to</w:t>
      </w:r>
      <w:r w:rsidR="008415B3" w:rsidRPr="00EA0814">
        <w:rPr>
          <w:color w:val="FF0000"/>
        </w:rPr>
        <w:t xml:space="preserve"> </w:t>
      </w:r>
      <w:r w:rsidR="008415B3" w:rsidRPr="00EA0814">
        <w:t>where individuals of this species have not been recorded but where high value habitat for this species is known to occur.</w:t>
      </w:r>
    </w:p>
    <w:p w:rsidR="008817F8" w:rsidRDefault="008817F8" w:rsidP="008817F8">
      <w:pPr>
        <w:spacing w:after="0" w:line="240" w:lineRule="auto"/>
        <w:rPr>
          <w:rFonts w:cs="Arial"/>
          <w:b/>
        </w:rPr>
      </w:pPr>
    </w:p>
    <w:p w:rsidR="0070282C" w:rsidRPr="00B8563F" w:rsidRDefault="00324ECA" w:rsidP="00B8563F">
      <w:pPr>
        <w:pStyle w:val="Heading3"/>
      </w:pPr>
      <w:bookmarkStart w:id="29" w:name="_Toc401247453"/>
      <w:r>
        <w:t>Risk assessment</w:t>
      </w:r>
      <w:bookmarkEnd w:id="29"/>
    </w:p>
    <w:p w:rsidR="008817F8" w:rsidRDefault="008817F8" w:rsidP="0070282C">
      <w:pPr>
        <w:spacing w:after="0"/>
      </w:pPr>
      <w:r>
        <w:t>Once the potential impacts of the proposal are clearly ident</w:t>
      </w:r>
      <w:r w:rsidR="00151304">
        <w:t>ified a risk assessment should</w:t>
      </w:r>
      <w:r>
        <w:t xml:space="preserve"> be undertaken for each potential impact.</w:t>
      </w:r>
      <w:r w:rsidR="005B0ED5">
        <w:t xml:space="preserve"> This means that the likelihood and consequences of each potential impact need to be estimated. An example of a</w:t>
      </w:r>
      <w:r w:rsidR="0014055E">
        <w:t xml:space="preserve"> </w:t>
      </w:r>
      <w:r w:rsidR="005B0ED5">
        <w:t>methodology for risk assessment is in Section 4: Evaluating risk.</w:t>
      </w:r>
    </w:p>
    <w:p w:rsidR="008817F8" w:rsidRDefault="008817F8" w:rsidP="0070282C">
      <w:pPr>
        <w:spacing w:after="0"/>
      </w:pPr>
    </w:p>
    <w:p w:rsidR="0011729E" w:rsidRDefault="0011729E" w:rsidP="0011729E">
      <w:pPr>
        <w:pStyle w:val="ListBullet"/>
        <w:numPr>
          <w:ilvl w:val="0"/>
          <w:numId w:val="0"/>
        </w:numPr>
        <w:spacing w:after="0"/>
      </w:pPr>
      <w:r>
        <w:t>The function of the risk assessment is not to repeat or supersede the original assessment of a project or its conditions of approval. Rather</w:t>
      </w:r>
      <w:r w:rsidR="005465BE">
        <w:t xml:space="preserve"> it is</w:t>
      </w:r>
      <w:r>
        <w:t xml:space="preserve"> to ensure that these risks are effectively translated into actual </w:t>
      </w:r>
      <w:r w:rsidR="00F24611">
        <w:t>mitigation and management actions</w:t>
      </w:r>
      <w:r>
        <w:t>. Impacts with higher risk ratings usually require more management actions and controls</w:t>
      </w:r>
      <w:r w:rsidR="0039686D">
        <w:t xml:space="preserve">. This </w:t>
      </w:r>
      <w:r w:rsidR="00F5191D">
        <w:t>minimise</w:t>
      </w:r>
      <w:r w:rsidR="0039686D">
        <w:t>s</w:t>
      </w:r>
      <w:r w:rsidR="00F5191D">
        <w:t xml:space="preserve"> the </w:t>
      </w:r>
      <w:r w:rsidR="003B5813">
        <w:t>likelihood</w:t>
      </w:r>
      <w:r w:rsidR="0039686D">
        <w:t xml:space="preserve"> of the risk occurring</w:t>
      </w:r>
      <w:r w:rsidR="00F5191D">
        <w:t xml:space="preserve"> and </w:t>
      </w:r>
      <w:r w:rsidR="0039686D">
        <w:t xml:space="preserve">reduces the </w:t>
      </w:r>
      <w:r w:rsidR="00F5191D">
        <w:t>consequences to acceptable levels.</w:t>
      </w:r>
    </w:p>
    <w:p w:rsidR="00324ECA" w:rsidRDefault="00324ECA">
      <w:pPr>
        <w:spacing w:after="0" w:line="240" w:lineRule="auto"/>
        <w:rPr>
          <w:rFonts w:cs="Arial"/>
          <w:b/>
          <w:caps/>
        </w:rPr>
      </w:pPr>
    </w:p>
    <w:p w:rsidR="003D6134" w:rsidRPr="00B8563F" w:rsidRDefault="003D6134" w:rsidP="00B8563F">
      <w:pPr>
        <w:pStyle w:val="Heading2"/>
      </w:pPr>
      <w:bookmarkStart w:id="30" w:name="_Toc401247454"/>
      <w:r w:rsidRPr="00CD16DF">
        <w:t>E</w:t>
      </w:r>
      <w:r w:rsidR="00085BAB">
        <w:t>nvironmental management measures</w:t>
      </w:r>
      <w:bookmarkEnd w:id="30"/>
    </w:p>
    <w:p w:rsidR="008A12DF" w:rsidRDefault="00BC5534" w:rsidP="008A12DF">
      <w:pPr>
        <w:spacing w:after="0"/>
      </w:pPr>
      <w:r>
        <w:t>The environmental management plan should clearly state how the potential impacts of the proposal will be managed and this information usually forms the bulk of the content of the plan. For each potential impact the plan should address:</w:t>
      </w:r>
    </w:p>
    <w:p w:rsidR="008A12DF" w:rsidRDefault="00EC220A" w:rsidP="008A12DF">
      <w:pPr>
        <w:pStyle w:val="ListBullet"/>
        <w:spacing w:after="0"/>
      </w:pPr>
      <w:r>
        <w:t>e</w:t>
      </w:r>
      <w:r w:rsidR="008A12DF">
        <w:t>nvironmental management activities</w:t>
      </w:r>
      <w:r w:rsidR="009058E5">
        <w:t>,</w:t>
      </w:r>
      <w:r w:rsidR="004D2FF2">
        <w:t xml:space="preserve"> </w:t>
      </w:r>
      <w:r w:rsidR="008A12DF">
        <w:t xml:space="preserve">controls </w:t>
      </w:r>
      <w:r w:rsidR="009058E5">
        <w:t xml:space="preserve">and </w:t>
      </w:r>
      <w:r w:rsidR="008A12DF">
        <w:t>performance targets</w:t>
      </w:r>
    </w:p>
    <w:p w:rsidR="008A12DF" w:rsidRDefault="00EC220A" w:rsidP="008A12DF">
      <w:pPr>
        <w:pStyle w:val="ListBullet"/>
        <w:spacing w:after="0"/>
      </w:pPr>
      <w:r>
        <w:t>e</w:t>
      </w:r>
      <w:r w:rsidR="008A12DF">
        <w:t xml:space="preserve">nvironmental </w:t>
      </w:r>
      <w:r w:rsidR="00955DE7">
        <w:t xml:space="preserve">management </w:t>
      </w:r>
      <w:r w:rsidR="008A12DF">
        <w:t>maps</w:t>
      </w:r>
      <w:r w:rsidR="00955DE7">
        <w:t xml:space="preserve"> and diagrams</w:t>
      </w:r>
    </w:p>
    <w:p w:rsidR="008A12DF" w:rsidRDefault="00EC220A" w:rsidP="008A12DF">
      <w:pPr>
        <w:pStyle w:val="ListBullet"/>
        <w:spacing w:after="0"/>
      </w:pPr>
      <w:r>
        <w:t>m</w:t>
      </w:r>
      <w:r w:rsidR="008A12DF">
        <w:t>onitoring programs with trigger values for corrective actions</w:t>
      </w:r>
    </w:p>
    <w:p w:rsidR="008A12DF" w:rsidRDefault="00EC220A" w:rsidP="008A12DF">
      <w:pPr>
        <w:pStyle w:val="ListBullet"/>
        <w:spacing w:after="0"/>
      </w:pPr>
      <w:r>
        <w:t>c</w:t>
      </w:r>
      <w:r w:rsidR="008A12DF">
        <w:t>orrective actions and non-compliance reporting</w:t>
      </w:r>
    </w:p>
    <w:p w:rsidR="008A12DF" w:rsidRDefault="00EC220A" w:rsidP="008A12DF">
      <w:pPr>
        <w:pStyle w:val="ListBullet"/>
        <w:spacing w:after="0"/>
      </w:pPr>
      <w:r>
        <w:t>e</w:t>
      </w:r>
      <w:r w:rsidR="008A12DF">
        <w:t>nvironmental schedules</w:t>
      </w:r>
      <w:r>
        <w:t>.</w:t>
      </w:r>
    </w:p>
    <w:p w:rsidR="008A12DF" w:rsidRDefault="008A12DF" w:rsidP="008A12DF">
      <w:pPr>
        <w:spacing w:after="0"/>
      </w:pPr>
    </w:p>
    <w:p w:rsidR="008A12DF" w:rsidRPr="00CD16DF" w:rsidRDefault="008A12DF" w:rsidP="008A12DF">
      <w:pPr>
        <w:spacing w:after="0"/>
      </w:pPr>
      <w:r>
        <w:t>The</w:t>
      </w:r>
      <w:r w:rsidR="0039686D">
        <w:t>se</w:t>
      </w:r>
      <w:r>
        <w:t xml:space="preserve"> topics are described in more detail below. It is helpful if management plans present the information </w:t>
      </w:r>
      <w:r w:rsidR="00F80533">
        <w:t>on these</w:t>
      </w:r>
      <w:r>
        <w:t xml:space="preserve"> topics for one potential impact at a time. Th</w:t>
      </w:r>
      <w:r w:rsidR="0039686D">
        <w:t>is ensures that</w:t>
      </w:r>
      <w:r>
        <w:t xml:space="preserve"> all the management measures for each potential impact </w:t>
      </w:r>
      <w:r w:rsidR="00F80533">
        <w:t>are in</w:t>
      </w:r>
      <w:r>
        <w:t xml:space="preserve"> the same section of the document and easy to locate.</w:t>
      </w:r>
    </w:p>
    <w:p w:rsidR="006D551B" w:rsidRDefault="006D551B" w:rsidP="003545F0">
      <w:pPr>
        <w:spacing w:after="0"/>
        <w:rPr>
          <w:b/>
        </w:rPr>
      </w:pPr>
    </w:p>
    <w:p w:rsidR="003545F0" w:rsidRPr="00B8563F" w:rsidRDefault="00324ECA" w:rsidP="00B8563F">
      <w:pPr>
        <w:pStyle w:val="Heading3"/>
      </w:pPr>
      <w:bookmarkStart w:id="31" w:name="_Toc401247455"/>
      <w:r>
        <w:t>Environmental management activities</w:t>
      </w:r>
      <w:r w:rsidR="009058E5">
        <w:t>, controls and performance targets</w:t>
      </w:r>
      <w:bookmarkEnd w:id="31"/>
    </w:p>
    <w:p w:rsidR="00011E02" w:rsidRDefault="00574A27" w:rsidP="00E871B9">
      <w:pPr>
        <w:spacing w:after="0"/>
      </w:pPr>
      <w:r>
        <w:t xml:space="preserve">The </w:t>
      </w:r>
      <w:r w:rsidR="003545F0">
        <w:t xml:space="preserve">environmental management plan </w:t>
      </w:r>
      <w:r w:rsidR="00FB0663">
        <w:t xml:space="preserve">should </w:t>
      </w:r>
      <w:r>
        <w:t xml:space="preserve">describe </w:t>
      </w:r>
      <w:r w:rsidR="003545F0">
        <w:t xml:space="preserve">all the environmental management activities and control measures that will be </w:t>
      </w:r>
      <w:r w:rsidR="008F41E5">
        <w:t xml:space="preserve">implemented </w:t>
      </w:r>
      <w:r w:rsidR="003545F0">
        <w:t xml:space="preserve">to </w:t>
      </w:r>
      <w:r w:rsidR="008F41E5">
        <w:t xml:space="preserve">avoid </w:t>
      </w:r>
      <w:r w:rsidR="003545F0">
        <w:t>or minimise environmental impacts.</w:t>
      </w:r>
      <w:r w:rsidR="00C619B2">
        <w:t xml:space="preserve"> The </w:t>
      </w:r>
      <w:r w:rsidR="00011E02">
        <w:t>description of each measure</w:t>
      </w:r>
      <w:r w:rsidR="00C619B2">
        <w:t xml:space="preserve"> should </w:t>
      </w:r>
      <w:r w:rsidR="00E871B9">
        <w:t xml:space="preserve">also specify </w:t>
      </w:r>
      <w:r w:rsidR="00011E02">
        <w:t>the</w:t>
      </w:r>
      <w:r w:rsidR="00E871B9">
        <w:t xml:space="preserve"> timeframes for implementation </w:t>
      </w:r>
      <w:r w:rsidR="00011E02">
        <w:t>and</w:t>
      </w:r>
      <w:r w:rsidR="00E871B9">
        <w:t xml:space="preserve"> </w:t>
      </w:r>
      <w:r w:rsidR="00011E02">
        <w:t xml:space="preserve">the performance </w:t>
      </w:r>
      <w:r w:rsidR="00E871B9">
        <w:t>targets</w:t>
      </w:r>
      <w:r w:rsidR="00011E02">
        <w:t xml:space="preserve"> or outcomes to be achieved.</w:t>
      </w:r>
      <w:r w:rsidR="00E871B9">
        <w:t xml:space="preserve">  </w:t>
      </w:r>
      <w:r w:rsidR="00C93E4F">
        <w:t xml:space="preserve">The timing of measures is often best presented in a timetable. </w:t>
      </w:r>
      <w:r w:rsidR="00E871B9">
        <w:t>Performance targets</w:t>
      </w:r>
      <w:r w:rsidR="00891FCF">
        <w:t xml:space="preserve"> and outcomes</w:t>
      </w:r>
      <w:r w:rsidR="00E871B9">
        <w:t xml:space="preserve"> should be quantative and auditable. </w:t>
      </w:r>
    </w:p>
    <w:p w:rsidR="003545F0" w:rsidRDefault="003545F0">
      <w:pPr>
        <w:spacing w:after="0" w:line="240" w:lineRule="auto"/>
      </w:pPr>
    </w:p>
    <w:p w:rsidR="003545F0" w:rsidRPr="00B8563F" w:rsidRDefault="00324ECA" w:rsidP="00B8563F">
      <w:pPr>
        <w:pStyle w:val="Heading3"/>
      </w:pPr>
      <w:bookmarkStart w:id="32" w:name="_Toc401247456"/>
      <w:r>
        <w:lastRenderedPageBreak/>
        <w:t xml:space="preserve">Environmental </w:t>
      </w:r>
      <w:r w:rsidR="00955DE7">
        <w:t xml:space="preserve">management </w:t>
      </w:r>
      <w:r>
        <w:t>maps</w:t>
      </w:r>
      <w:r w:rsidR="00955DE7">
        <w:t xml:space="preserve"> and diagrams</w:t>
      </w:r>
      <w:bookmarkEnd w:id="32"/>
    </w:p>
    <w:p w:rsidR="003545F0" w:rsidRDefault="00955DE7" w:rsidP="003545F0">
      <w:pPr>
        <w:spacing w:after="0"/>
      </w:pPr>
      <w:r>
        <w:t xml:space="preserve">Environmental management maps and </w:t>
      </w:r>
      <w:r w:rsidR="00482254">
        <w:t>diagrams are</w:t>
      </w:r>
      <w:r>
        <w:t xml:space="preserve"> useful visual tools t</w:t>
      </w:r>
      <w:r w:rsidR="00482254">
        <w:t>hat</w:t>
      </w:r>
      <w:r>
        <w:t xml:space="preserve"> aid in environmental management activities. </w:t>
      </w:r>
      <w:r w:rsidR="00435F77">
        <w:t xml:space="preserve">Maps can provide useful spatial information about areas that require environmental management.  Diagrams can illustrate the design of environmental control measures and the flow of environmental management procedures. </w:t>
      </w:r>
      <w:r w:rsidR="0092474A">
        <w:t>For example, a map could be used to show:</w:t>
      </w:r>
    </w:p>
    <w:p w:rsidR="00727973" w:rsidRDefault="00727973" w:rsidP="00727973">
      <w:pPr>
        <w:pStyle w:val="ListBullet"/>
        <w:spacing w:after="0"/>
      </w:pPr>
      <w:r>
        <w:t xml:space="preserve">environmentally sensitive areas on </w:t>
      </w:r>
      <w:r w:rsidR="00955DE7">
        <w:t>or near</w:t>
      </w:r>
      <w:r>
        <w:t xml:space="preserve"> </w:t>
      </w:r>
      <w:r w:rsidR="00DD552C">
        <w:t xml:space="preserve">a </w:t>
      </w:r>
      <w:r w:rsidR="0092474A">
        <w:t xml:space="preserve">project </w:t>
      </w:r>
      <w:r>
        <w:t>site</w:t>
      </w:r>
    </w:p>
    <w:p w:rsidR="00716823" w:rsidRDefault="00727973" w:rsidP="00727973">
      <w:pPr>
        <w:pStyle w:val="ListBullet"/>
        <w:spacing w:after="0"/>
      </w:pPr>
      <w:r>
        <w:t>vegetation that requires protection</w:t>
      </w:r>
    </w:p>
    <w:p w:rsidR="00727973" w:rsidRDefault="00716823" w:rsidP="00727973">
      <w:pPr>
        <w:pStyle w:val="ListBullet"/>
        <w:spacing w:after="0"/>
      </w:pPr>
      <w:r>
        <w:t>buffer zones or ‘no-go zones’</w:t>
      </w:r>
    </w:p>
    <w:p w:rsidR="00727973" w:rsidRDefault="00727973" w:rsidP="00727973">
      <w:pPr>
        <w:pStyle w:val="ListBullet"/>
        <w:spacing w:after="0"/>
      </w:pPr>
      <w:r>
        <w:t>monitoring locations</w:t>
      </w:r>
      <w:r w:rsidR="009E1153">
        <w:t>.</w:t>
      </w:r>
    </w:p>
    <w:p w:rsidR="008F36EA" w:rsidRDefault="008F36EA" w:rsidP="008F36EA">
      <w:pPr>
        <w:spacing w:after="0"/>
        <w:rPr>
          <w:b/>
        </w:rPr>
      </w:pPr>
    </w:p>
    <w:p w:rsidR="008F36EA" w:rsidRPr="00B8563F" w:rsidRDefault="00324ECA" w:rsidP="00B8563F">
      <w:pPr>
        <w:pStyle w:val="Heading3"/>
      </w:pPr>
      <w:bookmarkStart w:id="33" w:name="_Toc401247457"/>
      <w:r>
        <w:t>Environmental monitoring</w:t>
      </w:r>
      <w:bookmarkEnd w:id="33"/>
    </w:p>
    <w:p w:rsidR="00A134D5" w:rsidRDefault="003A127E" w:rsidP="00B8563F">
      <w:pPr>
        <w:spacing w:after="0"/>
      </w:pPr>
      <w:r>
        <w:t>T</w:t>
      </w:r>
      <w:r w:rsidR="00A134D5">
        <w:t xml:space="preserve">he environmental management plan should </w:t>
      </w:r>
      <w:r>
        <w:t xml:space="preserve">specify </w:t>
      </w:r>
      <w:r w:rsidR="00A134D5">
        <w:t>how</w:t>
      </w:r>
      <w:r w:rsidR="00BC2F83">
        <w:t xml:space="preserve"> the effectiveness of</w:t>
      </w:r>
      <w:r w:rsidR="00A134D5">
        <w:t xml:space="preserve"> environmental management </w:t>
      </w:r>
      <w:r>
        <w:t>measures</w:t>
      </w:r>
      <w:r w:rsidR="00A134D5">
        <w:t xml:space="preserve"> will be monitored. </w:t>
      </w:r>
      <w:r w:rsidR="00227C3A">
        <w:t xml:space="preserve">It should include the methodology, frequency and duration of monitoring activities. </w:t>
      </w:r>
      <w:r w:rsidR="004F5310">
        <w:t>It should</w:t>
      </w:r>
      <w:r w:rsidR="00227C3A">
        <w:t xml:space="preserve"> also</w:t>
      </w:r>
      <w:r w:rsidR="004F5310">
        <w:t xml:space="preserve"> include trigger values or conditions under which corrective actions are taken. </w:t>
      </w:r>
      <w:r w:rsidR="00A134D5">
        <w:t xml:space="preserve">The </w:t>
      </w:r>
      <w:r w:rsidR="00BC2F83">
        <w:t xml:space="preserve">plan </w:t>
      </w:r>
      <w:r w:rsidR="00E1411C">
        <w:t>should</w:t>
      </w:r>
      <w:r w:rsidR="00A134D5">
        <w:t xml:space="preserve"> also specify if, and when, follow up action is required and </w:t>
      </w:r>
      <w:r w:rsidR="00B81F70">
        <w:t>how monitoring records</w:t>
      </w:r>
      <w:r w:rsidR="00A42928">
        <w:t xml:space="preserve"> will be </w:t>
      </w:r>
      <w:r w:rsidR="00BC2F83">
        <w:t>maintained</w:t>
      </w:r>
      <w:r w:rsidR="00A134D5">
        <w:t>.</w:t>
      </w:r>
    </w:p>
    <w:p w:rsidR="009458A6" w:rsidRDefault="009458A6" w:rsidP="00325731">
      <w:pPr>
        <w:spacing w:after="0"/>
      </w:pPr>
    </w:p>
    <w:p w:rsidR="00BC4EC5" w:rsidRPr="00B8563F" w:rsidRDefault="00324ECA" w:rsidP="00B8563F">
      <w:pPr>
        <w:pStyle w:val="Heading3"/>
      </w:pPr>
      <w:bookmarkStart w:id="34" w:name="_Toc401247458"/>
      <w:r>
        <w:t>Corrective action</w:t>
      </w:r>
      <w:r w:rsidR="00A1174B">
        <w:t>s</w:t>
      </w:r>
      <w:bookmarkEnd w:id="34"/>
      <w:r w:rsidR="00BC4EC5" w:rsidRPr="00B8563F">
        <w:tab/>
      </w:r>
    </w:p>
    <w:p w:rsidR="00813786" w:rsidRDefault="00BC4EC5" w:rsidP="00BC4EC5">
      <w:pPr>
        <w:spacing w:after="0" w:line="240" w:lineRule="auto"/>
      </w:pPr>
      <w:r>
        <w:t xml:space="preserve">The environmental management plan should </w:t>
      </w:r>
      <w:r w:rsidR="00A20AF6">
        <w:t xml:space="preserve">include </w:t>
      </w:r>
      <w:r>
        <w:t xml:space="preserve">procedures for </w:t>
      </w:r>
      <w:r w:rsidR="008A4EDA">
        <w:t>addressing</w:t>
      </w:r>
      <w:r w:rsidR="00813786">
        <w:t>:</w:t>
      </w:r>
    </w:p>
    <w:p w:rsidR="00813786" w:rsidRDefault="008A4EDA" w:rsidP="00813786">
      <w:pPr>
        <w:pStyle w:val="ListBullet"/>
        <w:spacing w:after="0"/>
      </w:pPr>
      <w:r>
        <w:t xml:space="preserve">monitoring </w:t>
      </w:r>
      <w:r w:rsidR="00813786">
        <w:t>results which exceed the trigge</w:t>
      </w:r>
      <w:r w:rsidR="00876346">
        <w:t>r values for corrective action</w:t>
      </w:r>
    </w:p>
    <w:p w:rsidR="00E925B5" w:rsidRDefault="00E925B5" w:rsidP="00813786">
      <w:pPr>
        <w:pStyle w:val="ListBullet"/>
        <w:spacing w:after="0"/>
      </w:pPr>
      <w:r>
        <w:t>potential corrective actions</w:t>
      </w:r>
    </w:p>
    <w:p w:rsidR="00BA6408" w:rsidRDefault="00A20AF6" w:rsidP="00813786">
      <w:pPr>
        <w:pStyle w:val="ListBullet"/>
        <w:spacing w:after="0"/>
      </w:pPr>
      <w:r>
        <w:t xml:space="preserve">reporting </w:t>
      </w:r>
      <w:r w:rsidR="00BC4EC5">
        <w:t>non</w:t>
      </w:r>
      <w:r w:rsidR="00574A27">
        <w:t>-</w:t>
      </w:r>
      <w:r w:rsidR="00BC4EC5">
        <w:t xml:space="preserve">compliance with </w:t>
      </w:r>
      <w:r>
        <w:t>approval conditions to the relevant authority</w:t>
      </w:r>
    </w:p>
    <w:p w:rsidR="00813786" w:rsidRDefault="00BC4EC5" w:rsidP="00813786">
      <w:pPr>
        <w:pStyle w:val="ListBullet"/>
        <w:spacing w:after="0"/>
      </w:pPr>
      <w:r>
        <w:t>environmental incidents and emergencies</w:t>
      </w:r>
      <w:r w:rsidR="00EC220A">
        <w:t>.</w:t>
      </w:r>
    </w:p>
    <w:p w:rsidR="00813786" w:rsidRDefault="00813786" w:rsidP="00813786">
      <w:pPr>
        <w:pStyle w:val="ListBullet"/>
        <w:numPr>
          <w:ilvl w:val="0"/>
          <w:numId w:val="0"/>
        </w:numPr>
        <w:spacing w:after="0"/>
      </w:pPr>
    </w:p>
    <w:p w:rsidR="00D73871" w:rsidRDefault="00BC4EC5" w:rsidP="00BC4EC5">
      <w:pPr>
        <w:spacing w:after="0" w:line="240" w:lineRule="auto"/>
      </w:pPr>
      <w:r>
        <w:t xml:space="preserve">The </w:t>
      </w:r>
      <w:r w:rsidR="008D345D">
        <w:t xml:space="preserve">plan </w:t>
      </w:r>
      <w:r>
        <w:t xml:space="preserve">should also </w:t>
      </w:r>
      <w:r w:rsidR="008D345D">
        <w:t xml:space="preserve">identify </w:t>
      </w:r>
      <w:r>
        <w:t xml:space="preserve">who is responsible </w:t>
      </w:r>
      <w:r w:rsidR="00717D0E">
        <w:t>for implementing</w:t>
      </w:r>
      <w:r w:rsidR="008D345D">
        <w:t xml:space="preserve"> the above procedures</w:t>
      </w:r>
      <w:r>
        <w:t xml:space="preserve">. </w:t>
      </w:r>
      <w:r w:rsidR="00717D0E">
        <w:t>Auditable s</w:t>
      </w:r>
      <w:r w:rsidR="008D345D">
        <w:t xml:space="preserve">ystems </w:t>
      </w:r>
      <w:r>
        <w:t xml:space="preserve">should be developed for recording </w:t>
      </w:r>
      <w:r w:rsidR="008D345D">
        <w:t>the implement</w:t>
      </w:r>
      <w:r w:rsidR="007744C0">
        <w:t>ation of these procedures and their outcomes.</w:t>
      </w:r>
    </w:p>
    <w:p w:rsidR="00BC4EC5" w:rsidRDefault="00BC4EC5" w:rsidP="00A134D5">
      <w:pPr>
        <w:spacing w:after="0"/>
        <w:rPr>
          <w:b/>
        </w:rPr>
      </w:pPr>
    </w:p>
    <w:p w:rsidR="00BC4EC5" w:rsidRPr="001A3C20" w:rsidRDefault="00085BAB" w:rsidP="001A3C20">
      <w:pPr>
        <w:pStyle w:val="Heading2"/>
      </w:pPr>
      <w:bookmarkStart w:id="35" w:name="_Toc401247459"/>
      <w:r>
        <w:t>Audit and review</w:t>
      </w:r>
      <w:bookmarkEnd w:id="35"/>
    </w:p>
    <w:p w:rsidR="00A134D5" w:rsidRPr="00B8563F" w:rsidRDefault="00927E0F" w:rsidP="00B8563F">
      <w:pPr>
        <w:pStyle w:val="Heading3"/>
      </w:pPr>
      <w:bookmarkStart w:id="36" w:name="_Toc401247460"/>
      <w:r>
        <w:t>Environmental auditing</w:t>
      </w:r>
      <w:bookmarkEnd w:id="36"/>
    </w:p>
    <w:p w:rsidR="00CF75A4" w:rsidRDefault="00A134D5">
      <w:pPr>
        <w:spacing w:after="0"/>
      </w:pPr>
      <w:r>
        <w:t xml:space="preserve">The environmental management plan </w:t>
      </w:r>
      <w:r w:rsidR="00FB0663">
        <w:t xml:space="preserve">should </w:t>
      </w:r>
      <w:r w:rsidR="00720B46">
        <w:t xml:space="preserve">include </w:t>
      </w:r>
      <w:r>
        <w:t xml:space="preserve">the </w:t>
      </w:r>
      <w:r w:rsidR="00FA411F">
        <w:t>schedule or triggers</w:t>
      </w:r>
      <w:r>
        <w:t xml:space="preserve"> for auditing the</w:t>
      </w:r>
      <w:r w:rsidR="00FA411F">
        <w:t xml:space="preserve"> </w:t>
      </w:r>
      <w:r w:rsidR="00286271">
        <w:t xml:space="preserve">implementation and </w:t>
      </w:r>
      <w:r w:rsidR="00FA411F">
        <w:t>effectiveness of the</w:t>
      </w:r>
      <w:r>
        <w:t xml:space="preserve"> plan. </w:t>
      </w:r>
      <w:r w:rsidR="00720B46">
        <w:t xml:space="preserve">It should address both </w:t>
      </w:r>
      <w:r w:rsidR="00820863">
        <w:t>internal</w:t>
      </w:r>
      <w:r w:rsidR="00720B46">
        <w:t xml:space="preserve"> and external audit</w:t>
      </w:r>
      <w:r w:rsidR="00820863">
        <w:t xml:space="preserve"> requirements including who is responsible for undertaking the audits and reporting the results.</w:t>
      </w:r>
      <w:r w:rsidR="00B8563F">
        <w:tab/>
      </w:r>
    </w:p>
    <w:p w:rsidR="0020405B" w:rsidRDefault="0020405B" w:rsidP="00325731">
      <w:pPr>
        <w:spacing w:after="0" w:line="240" w:lineRule="auto"/>
      </w:pPr>
    </w:p>
    <w:p w:rsidR="0020405B" w:rsidRPr="0070282C" w:rsidRDefault="00927E0F" w:rsidP="00085BAB">
      <w:pPr>
        <w:pStyle w:val="Heading3"/>
      </w:pPr>
      <w:bookmarkStart w:id="37" w:name="_Toc401247461"/>
      <w:r>
        <w:t>Environmental management plan review</w:t>
      </w:r>
      <w:bookmarkEnd w:id="37"/>
    </w:p>
    <w:p w:rsidR="00D73871" w:rsidRDefault="00BE0CD4" w:rsidP="002C2555">
      <w:pPr>
        <w:spacing w:after="0"/>
      </w:pPr>
      <w:r>
        <w:t xml:space="preserve">The environmental management plan should specify the schedule or triggers for reviews of the plan.  A review should assess </w:t>
      </w:r>
      <w:r w:rsidR="00600703">
        <w:t xml:space="preserve">whether the plan is achieving its objectives and the requirements of any </w:t>
      </w:r>
      <w:r w:rsidR="00717D0E">
        <w:t>relevant</w:t>
      </w:r>
      <w:r w:rsidR="00600703">
        <w:t xml:space="preserve"> approval conditions.  A review should take into account environmental monitoring</w:t>
      </w:r>
      <w:r w:rsidR="000C3DCB">
        <w:t xml:space="preserve"> records</w:t>
      </w:r>
      <w:r w:rsidR="00600703">
        <w:t xml:space="preserve">, corrective actions and the results of any audits. The plan should also </w:t>
      </w:r>
      <w:r w:rsidR="000C3DCB">
        <w:t>identify</w:t>
      </w:r>
      <w:r w:rsidR="00600703">
        <w:t xml:space="preserve"> who will be responsible for undertaking the review.</w:t>
      </w:r>
      <w:r w:rsidR="00CF1B42">
        <w:t xml:space="preserve"> </w:t>
      </w:r>
      <w:r w:rsidR="002C2555">
        <w:t xml:space="preserve">During the review process, </w:t>
      </w:r>
      <w:r w:rsidR="00721E52">
        <w:t xml:space="preserve">any </w:t>
      </w:r>
      <w:r w:rsidR="002C2555">
        <w:t xml:space="preserve">reasons for varying the environmental management plan should be documented. </w:t>
      </w:r>
    </w:p>
    <w:p w:rsidR="00D73871" w:rsidRDefault="00D73871" w:rsidP="002C2555">
      <w:pPr>
        <w:spacing w:after="0"/>
      </w:pPr>
    </w:p>
    <w:p w:rsidR="002C2555" w:rsidRDefault="002C2555" w:rsidP="002C2555">
      <w:pPr>
        <w:spacing w:after="0"/>
      </w:pPr>
      <w:r>
        <w:t>Review of an environmental management plan would typically be undertaken:</w:t>
      </w:r>
    </w:p>
    <w:p w:rsidR="00CF75A4" w:rsidRDefault="002C2555">
      <w:pPr>
        <w:pStyle w:val="ListBullet"/>
        <w:spacing w:after="0"/>
      </w:pPr>
      <w:r>
        <w:t>following signifi</w:t>
      </w:r>
      <w:r w:rsidR="00686E0C">
        <w:t>cant environmental incidents</w:t>
      </w:r>
    </w:p>
    <w:p w:rsidR="00CF75A4" w:rsidRDefault="002C2555">
      <w:pPr>
        <w:pStyle w:val="ListBullet"/>
        <w:spacing w:after="0"/>
      </w:pPr>
      <w:r>
        <w:t>when there is a need to improve performance in an area of environmental impact</w:t>
      </w:r>
    </w:p>
    <w:p w:rsidR="00CF75A4" w:rsidRDefault="00686E0C">
      <w:pPr>
        <w:pStyle w:val="ListBullet"/>
        <w:spacing w:after="0"/>
      </w:pPr>
      <w:r>
        <w:t>periodically for actions undertaken over long timef</w:t>
      </w:r>
      <w:r w:rsidR="00BB1103">
        <w:t>rames such as one, two or five years</w:t>
      </w:r>
      <w:r>
        <w:t>.</w:t>
      </w:r>
    </w:p>
    <w:p w:rsidR="002C2555" w:rsidRDefault="002C2555" w:rsidP="00B8563F">
      <w:pPr>
        <w:spacing w:after="0"/>
      </w:pPr>
    </w:p>
    <w:p w:rsidR="00B31CC0" w:rsidRDefault="007C6241" w:rsidP="00B8563F">
      <w:pPr>
        <w:spacing w:after="0"/>
        <w:rPr>
          <w:iCs/>
          <w:lang w:val="en-US"/>
        </w:rPr>
      </w:pPr>
      <w:r>
        <w:rPr>
          <w:iCs/>
          <w:lang w:val="en-US"/>
        </w:rPr>
        <w:lastRenderedPageBreak/>
        <w:t xml:space="preserve">However, if the person taking the action wishes to carry out any activity other than in accordance with </w:t>
      </w:r>
      <w:r w:rsidR="00EF4A19" w:rsidRPr="00EF4A19">
        <w:rPr>
          <w:iCs/>
          <w:lang w:val="en-US"/>
        </w:rPr>
        <w:t>the</w:t>
      </w:r>
      <w:r>
        <w:rPr>
          <w:iCs/>
          <w:lang w:val="en-US"/>
        </w:rPr>
        <w:t xml:space="preserve"> approved </w:t>
      </w:r>
      <w:r>
        <w:rPr>
          <w:iCs/>
        </w:rPr>
        <w:t xml:space="preserve">management </w:t>
      </w:r>
      <w:r>
        <w:rPr>
          <w:lang w:val="en-US"/>
        </w:rPr>
        <w:t xml:space="preserve">plan </w:t>
      </w:r>
      <w:r>
        <w:rPr>
          <w:iCs/>
          <w:lang w:val="en-US"/>
        </w:rPr>
        <w:t>specified in the approval conditions</w:t>
      </w:r>
      <w:r>
        <w:rPr>
          <w:b/>
          <w:bCs/>
          <w:iCs/>
          <w:lang w:val="en-US"/>
        </w:rPr>
        <w:t>,</w:t>
      </w:r>
      <w:r>
        <w:rPr>
          <w:iCs/>
          <w:lang w:val="en-US"/>
        </w:rPr>
        <w:t xml:space="preserve"> the person taking the action is usually required to submit to the Department for the Minister’s written approval a revised </w:t>
      </w:r>
      <w:r>
        <w:rPr>
          <w:iCs/>
        </w:rPr>
        <w:t xml:space="preserve">management </w:t>
      </w:r>
      <w:r>
        <w:rPr>
          <w:lang w:val="en-US"/>
        </w:rPr>
        <w:t xml:space="preserve">plan. </w:t>
      </w:r>
      <w:r>
        <w:rPr>
          <w:iCs/>
          <w:lang w:val="en-US"/>
        </w:rPr>
        <w:t>In</w:t>
      </w:r>
      <w:r w:rsidR="008F4725" w:rsidRPr="004A2B0E">
        <w:rPr>
          <w:iCs/>
          <w:lang w:val="en-US"/>
        </w:rPr>
        <w:t xml:space="preserve"> </w:t>
      </w:r>
      <w:r w:rsidR="00A1425E">
        <w:rPr>
          <w:iCs/>
          <w:lang w:val="en-US"/>
        </w:rPr>
        <w:t>these</w:t>
      </w:r>
      <w:r w:rsidR="008F4725" w:rsidRPr="004A2B0E">
        <w:rPr>
          <w:iCs/>
          <w:lang w:val="en-US"/>
        </w:rPr>
        <w:t xml:space="preserve"> cases the varied activity should not commence until the Minister has approved the varied </w:t>
      </w:r>
      <w:r w:rsidR="008F4725" w:rsidRPr="004A2B0E">
        <w:rPr>
          <w:iCs/>
        </w:rPr>
        <w:t xml:space="preserve">management </w:t>
      </w:r>
      <w:r w:rsidR="008F4725" w:rsidRPr="004A2B0E">
        <w:rPr>
          <w:lang w:val="en-US"/>
        </w:rPr>
        <w:t xml:space="preserve">plan </w:t>
      </w:r>
      <w:r w:rsidR="00794D11">
        <w:rPr>
          <w:iCs/>
          <w:lang w:val="en-US"/>
        </w:rPr>
        <w:t>in writing. As a guiding principle, t</w:t>
      </w:r>
      <w:r w:rsidR="008F4725" w:rsidRPr="004A2B0E">
        <w:rPr>
          <w:iCs/>
          <w:lang w:val="en-US"/>
        </w:rPr>
        <w:t xml:space="preserve">he Minister </w:t>
      </w:r>
      <w:r w:rsidR="00876346">
        <w:rPr>
          <w:iCs/>
          <w:lang w:val="en-US"/>
        </w:rPr>
        <w:t>will</w:t>
      </w:r>
      <w:r w:rsidR="008A4EDA" w:rsidRPr="004A2B0E">
        <w:rPr>
          <w:iCs/>
          <w:lang w:val="en-US"/>
        </w:rPr>
        <w:t xml:space="preserve"> </w:t>
      </w:r>
      <w:r w:rsidR="008F4725" w:rsidRPr="004A2B0E">
        <w:rPr>
          <w:iCs/>
          <w:lang w:val="en-US"/>
        </w:rPr>
        <w:t xml:space="preserve">not approve a varied </w:t>
      </w:r>
      <w:r w:rsidR="008F4725" w:rsidRPr="004A2B0E">
        <w:rPr>
          <w:iCs/>
        </w:rPr>
        <w:t xml:space="preserve">management </w:t>
      </w:r>
      <w:r w:rsidR="008F4725" w:rsidRPr="004A2B0E">
        <w:rPr>
          <w:lang w:val="en-US"/>
        </w:rPr>
        <w:t>plan</w:t>
      </w:r>
      <w:r w:rsidR="008F4725" w:rsidRPr="004A2B0E">
        <w:rPr>
          <w:iCs/>
          <w:lang w:val="en-US"/>
        </w:rPr>
        <w:t xml:space="preserve"> unless the revised </w:t>
      </w:r>
      <w:r w:rsidR="008F4725" w:rsidRPr="004A2B0E">
        <w:rPr>
          <w:iCs/>
        </w:rPr>
        <w:t xml:space="preserve">management </w:t>
      </w:r>
      <w:r w:rsidR="008F4725">
        <w:rPr>
          <w:lang w:val="en-US"/>
        </w:rPr>
        <w:t xml:space="preserve">plan </w:t>
      </w:r>
      <w:r w:rsidR="008F4725" w:rsidRPr="004A2B0E">
        <w:rPr>
          <w:iCs/>
          <w:lang w:val="en-US"/>
        </w:rPr>
        <w:t>would result in an equivalent or improved environmental outcome over time</w:t>
      </w:r>
      <w:r w:rsidR="006D4ED7">
        <w:rPr>
          <w:iCs/>
          <w:lang w:val="en-US"/>
        </w:rPr>
        <w:t>.</w:t>
      </w:r>
    </w:p>
    <w:p w:rsidR="006D4ED7" w:rsidRDefault="006D4ED7" w:rsidP="006D4ED7">
      <w:pPr>
        <w:spacing w:after="0" w:line="240" w:lineRule="auto"/>
        <w:rPr>
          <w:iCs/>
          <w:lang w:val="en-US"/>
        </w:rPr>
      </w:pPr>
    </w:p>
    <w:p w:rsidR="006D4ED7" w:rsidRPr="003158BA" w:rsidRDefault="006D4ED7" w:rsidP="006D4ED7">
      <w:pPr>
        <w:pStyle w:val="Heading2"/>
      </w:pPr>
      <w:bookmarkStart w:id="38" w:name="_Toc401247462"/>
      <w:r w:rsidRPr="003158BA">
        <w:t>Glossary</w:t>
      </w:r>
      <w:bookmarkEnd w:id="38"/>
    </w:p>
    <w:p w:rsidR="006D4ED7" w:rsidRDefault="006D4ED7" w:rsidP="00B8563F">
      <w:r w:rsidRPr="003158BA">
        <w:t>This should include any acronyms, all terms which are open to different interpretations or terms which are not in common use. Terms which are defined in the approval conditions should retain the same meaning as that used in the conditions.</w:t>
      </w:r>
    </w:p>
    <w:p w:rsidR="00E77C6C" w:rsidRPr="00D473B7" w:rsidRDefault="00E77C6C" w:rsidP="006D4ED7">
      <w:pPr>
        <w:pStyle w:val="Heading1"/>
      </w:pPr>
      <w:r>
        <w:br w:type="page"/>
      </w:r>
      <w:bookmarkStart w:id="39" w:name="_Toc401247463"/>
      <w:r w:rsidR="00BF48C2">
        <w:lastRenderedPageBreak/>
        <w:t>EVALUATING RISK</w:t>
      </w:r>
      <w:bookmarkEnd w:id="39"/>
    </w:p>
    <w:p w:rsidR="008D4AE9" w:rsidRDefault="007546FB" w:rsidP="00254606">
      <w:pPr>
        <w:spacing w:after="0"/>
      </w:pPr>
      <w:r>
        <w:t xml:space="preserve">The following </w:t>
      </w:r>
      <w:r w:rsidR="00F03765">
        <w:t>section sets out</w:t>
      </w:r>
      <w:r>
        <w:t xml:space="preserve"> </w:t>
      </w:r>
      <w:r w:rsidR="00FC01E7">
        <w:t>a</w:t>
      </w:r>
      <w:r>
        <w:t xml:space="preserve"> qualitative risk assessment</w:t>
      </w:r>
      <w:r w:rsidR="00FC01E7">
        <w:t xml:space="preserve"> methodology</w:t>
      </w:r>
      <w:r>
        <w:t xml:space="preserve"> that </w:t>
      </w:r>
      <w:r w:rsidR="00FC01E7">
        <w:t>can be applied</w:t>
      </w:r>
      <w:r>
        <w:t xml:space="preserve"> to </w:t>
      </w:r>
      <w:r w:rsidR="00F03765">
        <w:t xml:space="preserve">the </w:t>
      </w:r>
      <w:r>
        <w:t xml:space="preserve">environmental risks associated with </w:t>
      </w:r>
      <w:r w:rsidR="00FC01E7">
        <w:t>a wide range of</w:t>
      </w:r>
      <w:r>
        <w:t xml:space="preserve"> projects.</w:t>
      </w:r>
      <w:r w:rsidR="00FC01E7">
        <w:t xml:space="preserve"> It</w:t>
      </w:r>
      <w:r w:rsidR="002D41A7">
        <w:t xml:space="preserve"> is</w:t>
      </w:r>
      <w:r w:rsidR="00447BA4">
        <w:t xml:space="preserve"> </w:t>
      </w:r>
      <w:r w:rsidR="002D41A7">
        <w:t xml:space="preserve">provided as an example of one approach to risk assessment and the Department does </w:t>
      </w:r>
      <w:r w:rsidR="00447BA4">
        <w:t xml:space="preserve">not </w:t>
      </w:r>
      <w:r w:rsidR="002D41A7">
        <w:t>require that this particular approach be used when preparing an environmental management plan.</w:t>
      </w:r>
      <w:r w:rsidR="00BF54DD">
        <w:t xml:space="preserve"> Further guidance on evaluating and managing risk can be found in </w:t>
      </w:r>
      <w:r w:rsidR="00BF54DD" w:rsidRPr="00FE6CB6">
        <w:rPr>
          <w:i/>
        </w:rPr>
        <w:t>AS/NZS ISO 31000:2009 Risk management – Principles and guidelines</w:t>
      </w:r>
      <w:r w:rsidR="00701EA5">
        <w:t xml:space="preserve"> (Standards Australia 2009).</w:t>
      </w:r>
    </w:p>
    <w:p w:rsidR="007546FB" w:rsidRDefault="007546FB" w:rsidP="00254606">
      <w:pPr>
        <w:spacing w:after="0"/>
        <w:rPr>
          <w:b/>
        </w:rPr>
      </w:pPr>
    </w:p>
    <w:p w:rsidR="00254606" w:rsidRPr="0036587D" w:rsidRDefault="0036587D" w:rsidP="00085BAB">
      <w:pPr>
        <w:pStyle w:val="Heading2"/>
      </w:pPr>
      <w:bookmarkStart w:id="40" w:name="_Toc401247464"/>
      <w:r>
        <w:t>Likelihood and consequence</w:t>
      </w:r>
      <w:bookmarkEnd w:id="40"/>
    </w:p>
    <w:p w:rsidR="00903FBA" w:rsidRDefault="00903FBA" w:rsidP="00254606">
      <w:pPr>
        <w:spacing w:after="0" w:line="240" w:lineRule="auto"/>
      </w:pPr>
      <w:r>
        <w:t xml:space="preserve">Each environmental risk should be given </w:t>
      </w:r>
      <w:r w:rsidR="000B7FD2">
        <w:t>a rating</w:t>
      </w:r>
      <w:r>
        <w:t xml:space="preserve"> in terms of likelihood and consequence using the criteria in the tables below.  These ratings are then combined using the table in section 4.2 to generate a risk rating of low, </w:t>
      </w:r>
      <w:r w:rsidR="00B364DC">
        <w:t>medium</w:t>
      </w:r>
      <w:r>
        <w:t xml:space="preserve">, high or </w:t>
      </w:r>
      <w:r w:rsidR="00B364DC">
        <w:t>severe</w:t>
      </w:r>
      <w:r>
        <w:t>.</w:t>
      </w:r>
    </w:p>
    <w:p w:rsidR="006342A4" w:rsidRDefault="006342A4" w:rsidP="00254606">
      <w:pPr>
        <w:spacing w:after="0" w:line="240" w:lineRule="auto"/>
      </w:pPr>
    </w:p>
    <w:tbl>
      <w:tblPr>
        <w:tblStyle w:val="LightShading1"/>
        <w:tblW w:w="0" w:type="auto"/>
        <w:jc w:val="center"/>
        <w:tblLook w:val="04A0" w:firstRow="1" w:lastRow="0" w:firstColumn="1" w:lastColumn="0" w:noHBand="0" w:noVBand="1"/>
      </w:tblPr>
      <w:tblGrid>
        <w:gridCol w:w="5341"/>
        <w:gridCol w:w="5341"/>
      </w:tblGrid>
      <w:tr w:rsidR="006342A4" w:rsidTr="006B21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82" w:type="dxa"/>
            <w:gridSpan w:val="2"/>
          </w:tcPr>
          <w:p w:rsidR="006342A4" w:rsidRDefault="006342A4" w:rsidP="00254606">
            <w:pPr>
              <w:spacing w:after="0" w:line="240" w:lineRule="auto"/>
            </w:pPr>
            <w:r>
              <w:t>Qualitative measure of likelihood (how likely is it that this event/issue will occur after control strat</w:t>
            </w:r>
            <w:r w:rsidR="00445B87">
              <w:t>egies have been put in place</w:t>
            </w:r>
            <w:r>
              <w:t>)</w:t>
            </w:r>
          </w:p>
        </w:tc>
      </w:tr>
      <w:tr w:rsidR="006342A4" w:rsidTr="006B214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341" w:type="dxa"/>
            <w:vAlign w:val="center"/>
          </w:tcPr>
          <w:p w:rsidR="006342A4" w:rsidRDefault="00174651" w:rsidP="00C51787">
            <w:pPr>
              <w:spacing w:after="0" w:line="240" w:lineRule="auto"/>
            </w:pPr>
            <w:r>
              <w:t xml:space="preserve">Highly likely </w:t>
            </w:r>
          </w:p>
        </w:tc>
        <w:tc>
          <w:tcPr>
            <w:tcW w:w="5341" w:type="dxa"/>
            <w:vAlign w:val="center"/>
          </w:tcPr>
          <w:p w:rsidR="006342A4" w:rsidRDefault="00174651" w:rsidP="00C51787">
            <w:pPr>
              <w:spacing w:after="0" w:line="240" w:lineRule="auto"/>
              <w:cnfStyle w:val="000000100000" w:firstRow="0" w:lastRow="0" w:firstColumn="0" w:lastColumn="0" w:oddVBand="0" w:evenVBand="0" w:oddHBand="1" w:evenHBand="0" w:firstRowFirstColumn="0" w:firstRowLastColumn="0" w:lastRowFirstColumn="0" w:lastRowLastColumn="0"/>
            </w:pPr>
            <w:r>
              <w:t>Is expected to occur in most circumstances</w:t>
            </w:r>
          </w:p>
        </w:tc>
      </w:tr>
      <w:tr w:rsidR="006342A4" w:rsidTr="006B2148">
        <w:trPr>
          <w:trHeight w:val="454"/>
          <w:jc w:val="center"/>
        </w:trPr>
        <w:tc>
          <w:tcPr>
            <w:cnfStyle w:val="001000000000" w:firstRow="0" w:lastRow="0" w:firstColumn="1" w:lastColumn="0" w:oddVBand="0" w:evenVBand="0" w:oddHBand="0" w:evenHBand="0" w:firstRowFirstColumn="0" w:firstRowLastColumn="0" w:lastRowFirstColumn="0" w:lastRowLastColumn="0"/>
            <w:tcW w:w="5341" w:type="dxa"/>
            <w:vAlign w:val="center"/>
          </w:tcPr>
          <w:p w:rsidR="006342A4" w:rsidRDefault="00445B87" w:rsidP="00C51787">
            <w:pPr>
              <w:spacing w:after="0" w:line="240" w:lineRule="auto"/>
            </w:pPr>
            <w:r>
              <w:t xml:space="preserve">Likely </w:t>
            </w:r>
          </w:p>
        </w:tc>
        <w:tc>
          <w:tcPr>
            <w:tcW w:w="5341" w:type="dxa"/>
            <w:vAlign w:val="center"/>
          </w:tcPr>
          <w:p w:rsidR="006342A4" w:rsidRDefault="006342A4" w:rsidP="00C51787">
            <w:pPr>
              <w:spacing w:after="0" w:line="240" w:lineRule="auto"/>
              <w:cnfStyle w:val="000000000000" w:firstRow="0" w:lastRow="0" w:firstColumn="0" w:lastColumn="0" w:oddVBand="0" w:evenVBand="0" w:oddHBand="0" w:evenHBand="0" w:firstRowFirstColumn="0" w:firstRowLastColumn="0" w:lastRowFirstColumn="0" w:lastRowLastColumn="0"/>
            </w:pPr>
            <w:r>
              <w:t>Will probably occur during the life of the project</w:t>
            </w:r>
          </w:p>
        </w:tc>
      </w:tr>
      <w:tr w:rsidR="006342A4" w:rsidTr="006B214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341" w:type="dxa"/>
            <w:vAlign w:val="center"/>
          </w:tcPr>
          <w:p w:rsidR="006342A4" w:rsidRDefault="00445B87" w:rsidP="00C51787">
            <w:pPr>
              <w:spacing w:after="0" w:line="240" w:lineRule="auto"/>
            </w:pPr>
            <w:r>
              <w:t xml:space="preserve">Possible </w:t>
            </w:r>
          </w:p>
        </w:tc>
        <w:tc>
          <w:tcPr>
            <w:tcW w:w="5341" w:type="dxa"/>
            <w:vAlign w:val="center"/>
          </w:tcPr>
          <w:p w:rsidR="006342A4" w:rsidRPr="00BE4E03" w:rsidRDefault="00BE4E03" w:rsidP="00C51787">
            <w:pPr>
              <w:spacing w:after="0" w:line="240" w:lineRule="auto"/>
              <w:cnfStyle w:val="000000100000" w:firstRow="0" w:lastRow="0" w:firstColumn="0" w:lastColumn="0" w:oddVBand="0" w:evenVBand="0" w:oddHBand="1" w:evenHBand="0" w:firstRowFirstColumn="0" w:firstRowLastColumn="0" w:lastRowFirstColumn="0" w:lastRowLastColumn="0"/>
            </w:pPr>
            <w:r>
              <w:t>Might occur during the life of the project</w:t>
            </w:r>
          </w:p>
        </w:tc>
      </w:tr>
      <w:tr w:rsidR="006342A4" w:rsidTr="006B2148">
        <w:trPr>
          <w:trHeight w:val="454"/>
          <w:jc w:val="center"/>
        </w:trPr>
        <w:tc>
          <w:tcPr>
            <w:cnfStyle w:val="001000000000" w:firstRow="0" w:lastRow="0" w:firstColumn="1" w:lastColumn="0" w:oddVBand="0" w:evenVBand="0" w:oddHBand="0" w:evenHBand="0" w:firstRowFirstColumn="0" w:firstRowLastColumn="0" w:lastRowFirstColumn="0" w:lastRowLastColumn="0"/>
            <w:tcW w:w="5341" w:type="dxa"/>
            <w:vAlign w:val="center"/>
          </w:tcPr>
          <w:p w:rsidR="006342A4" w:rsidRDefault="00445B87" w:rsidP="00C51787">
            <w:pPr>
              <w:spacing w:after="0" w:line="240" w:lineRule="auto"/>
            </w:pPr>
            <w:r>
              <w:t xml:space="preserve">Unlikely </w:t>
            </w:r>
          </w:p>
        </w:tc>
        <w:tc>
          <w:tcPr>
            <w:tcW w:w="5341" w:type="dxa"/>
            <w:vAlign w:val="center"/>
          </w:tcPr>
          <w:p w:rsidR="006342A4" w:rsidRPr="00BE4E03" w:rsidRDefault="00C51787" w:rsidP="00174651">
            <w:pPr>
              <w:spacing w:after="0" w:line="240" w:lineRule="auto"/>
              <w:cnfStyle w:val="000000000000" w:firstRow="0" w:lastRow="0" w:firstColumn="0" w:lastColumn="0" w:oddVBand="0" w:evenVBand="0" w:oddHBand="0" w:evenHBand="0" w:firstRowFirstColumn="0" w:firstRowLastColumn="0" w:lastRowFirstColumn="0" w:lastRowLastColumn="0"/>
            </w:pPr>
            <w:r w:rsidRPr="00BE4E03">
              <w:t xml:space="preserve">Could </w:t>
            </w:r>
            <w:r w:rsidR="00174651" w:rsidRPr="00BE4E03">
              <w:t>occur but considered unlikely or doubtful</w:t>
            </w:r>
          </w:p>
        </w:tc>
      </w:tr>
      <w:tr w:rsidR="006342A4" w:rsidTr="006B214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341" w:type="dxa"/>
            <w:vAlign w:val="center"/>
          </w:tcPr>
          <w:p w:rsidR="006342A4" w:rsidRDefault="00445B87" w:rsidP="00C51787">
            <w:pPr>
              <w:spacing w:after="0" w:line="240" w:lineRule="auto"/>
            </w:pPr>
            <w:r>
              <w:t xml:space="preserve">Rare </w:t>
            </w:r>
          </w:p>
        </w:tc>
        <w:tc>
          <w:tcPr>
            <w:tcW w:w="5341" w:type="dxa"/>
            <w:vAlign w:val="center"/>
          </w:tcPr>
          <w:p w:rsidR="006342A4" w:rsidRDefault="00BE4E03" w:rsidP="00C51787">
            <w:pPr>
              <w:spacing w:after="0" w:line="240" w:lineRule="auto"/>
              <w:cnfStyle w:val="000000100000" w:firstRow="0" w:lastRow="0" w:firstColumn="0" w:lastColumn="0" w:oddVBand="0" w:evenVBand="0" w:oddHBand="1" w:evenHBand="0" w:firstRowFirstColumn="0" w:firstRowLastColumn="0" w:lastRowFirstColumn="0" w:lastRowLastColumn="0"/>
            </w:pPr>
            <w:r>
              <w:t>May occur in exceptional circumstances</w:t>
            </w:r>
          </w:p>
        </w:tc>
      </w:tr>
    </w:tbl>
    <w:p w:rsidR="006342A4" w:rsidRDefault="006342A4" w:rsidP="00254606">
      <w:pPr>
        <w:spacing w:after="0" w:line="240" w:lineRule="auto"/>
      </w:pPr>
    </w:p>
    <w:p w:rsidR="004E653E" w:rsidRDefault="004E653E" w:rsidP="00254606">
      <w:pPr>
        <w:spacing w:after="0" w:line="240" w:lineRule="auto"/>
      </w:pPr>
    </w:p>
    <w:tbl>
      <w:tblPr>
        <w:tblStyle w:val="LightShading1"/>
        <w:tblW w:w="0" w:type="auto"/>
        <w:tblLook w:val="04A0" w:firstRow="1" w:lastRow="0" w:firstColumn="1" w:lastColumn="0" w:noHBand="0" w:noVBand="1"/>
      </w:tblPr>
      <w:tblGrid>
        <w:gridCol w:w="5341"/>
        <w:gridCol w:w="5341"/>
      </w:tblGrid>
      <w:tr w:rsidR="00C51787" w:rsidTr="004E6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C51787" w:rsidRDefault="00C51787" w:rsidP="00C51787">
            <w:pPr>
              <w:spacing w:after="0" w:line="240" w:lineRule="auto"/>
            </w:pPr>
            <w:r>
              <w:t xml:space="preserve">Qualitative measure of consequences (what will be the consequence/result if </w:t>
            </w:r>
            <w:r w:rsidR="00C77097">
              <w:t>this issue does occur rating</w:t>
            </w:r>
            <w:r>
              <w:t xml:space="preserve">) </w:t>
            </w:r>
          </w:p>
        </w:tc>
      </w:tr>
      <w:tr w:rsidR="00C51787" w:rsidTr="004E6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vAlign w:val="center"/>
          </w:tcPr>
          <w:p w:rsidR="00C51787" w:rsidRDefault="00BE4E03" w:rsidP="004E653E">
            <w:pPr>
              <w:spacing w:after="0" w:line="240" w:lineRule="auto"/>
            </w:pPr>
            <w:r>
              <w:t>Minor</w:t>
            </w:r>
            <w:r w:rsidR="00445B87">
              <w:t xml:space="preserve"> </w:t>
            </w:r>
          </w:p>
        </w:tc>
        <w:tc>
          <w:tcPr>
            <w:tcW w:w="5341" w:type="dxa"/>
            <w:vAlign w:val="center"/>
          </w:tcPr>
          <w:p w:rsidR="00C51787" w:rsidRDefault="00BE4E03" w:rsidP="004E653E">
            <w:pPr>
              <w:spacing w:after="0" w:line="240" w:lineRule="auto"/>
              <w:cnfStyle w:val="000000100000" w:firstRow="0" w:lastRow="0" w:firstColumn="0" w:lastColumn="0" w:oddVBand="0" w:evenVBand="0" w:oddHBand="1" w:evenHBand="0" w:firstRowFirstColumn="0" w:firstRowLastColumn="0" w:lastRowFirstColumn="0" w:lastRowLastColumn="0"/>
            </w:pPr>
            <w:r>
              <w:t>Minor incident of environmental damage that can be reversed</w:t>
            </w:r>
          </w:p>
        </w:tc>
      </w:tr>
      <w:tr w:rsidR="00C51787" w:rsidTr="004E653E">
        <w:tc>
          <w:tcPr>
            <w:cnfStyle w:val="001000000000" w:firstRow="0" w:lastRow="0" w:firstColumn="1" w:lastColumn="0" w:oddVBand="0" w:evenVBand="0" w:oddHBand="0" w:evenHBand="0" w:firstRowFirstColumn="0" w:firstRowLastColumn="0" w:lastRowFirstColumn="0" w:lastRowLastColumn="0"/>
            <w:tcW w:w="5341" w:type="dxa"/>
            <w:vAlign w:val="center"/>
          </w:tcPr>
          <w:p w:rsidR="00C51787" w:rsidRDefault="00BE4E03" w:rsidP="004E653E">
            <w:pPr>
              <w:spacing w:after="0" w:line="240" w:lineRule="auto"/>
            </w:pPr>
            <w:r>
              <w:t>Moderate</w:t>
            </w:r>
            <w:r w:rsidR="00445B87">
              <w:t xml:space="preserve"> </w:t>
            </w:r>
          </w:p>
        </w:tc>
        <w:tc>
          <w:tcPr>
            <w:tcW w:w="5341" w:type="dxa"/>
            <w:vAlign w:val="center"/>
          </w:tcPr>
          <w:p w:rsidR="00C51787" w:rsidRDefault="00BE4E03" w:rsidP="00BE4E03">
            <w:pPr>
              <w:spacing w:after="0" w:line="240" w:lineRule="auto"/>
              <w:cnfStyle w:val="000000000000" w:firstRow="0" w:lastRow="0" w:firstColumn="0" w:lastColumn="0" w:oddVBand="0" w:evenVBand="0" w:oddHBand="0" w:evenHBand="0" w:firstRowFirstColumn="0" w:firstRowLastColumn="0" w:lastRowFirstColumn="0" w:lastRowLastColumn="0"/>
            </w:pPr>
            <w:r>
              <w:t>Isolated but substantial instances of environmental damage that could be reversed with intensive efforts</w:t>
            </w:r>
          </w:p>
        </w:tc>
      </w:tr>
      <w:tr w:rsidR="00C51787" w:rsidTr="004E6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vAlign w:val="center"/>
          </w:tcPr>
          <w:p w:rsidR="00C51787" w:rsidRDefault="00BE4E03" w:rsidP="004E653E">
            <w:pPr>
              <w:spacing w:after="0" w:line="240" w:lineRule="auto"/>
            </w:pPr>
            <w:r>
              <w:t>High</w:t>
            </w:r>
            <w:r w:rsidR="00445B87">
              <w:t xml:space="preserve"> </w:t>
            </w:r>
          </w:p>
        </w:tc>
        <w:tc>
          <w:tcPr>
            <w:tcW w:w="5341" w:type="dxa"/>
            <w:vAlign w:val="center"/>
          </w:tcPr>
          <w:p w:rsidR="00C51787" w:rsidRDefault="00BE4E03" w:rsidP="004E653E">
            <w:pPr>
              <w:spacing w:after="0" w:line="240" w:lineRule="auto"/>
              <w:cnfStyle w:val="000000100000" w:firstRow="0" w:lastRow="0" w:firstColumn="0" w:lastColumn="0" w:oddVBand="0" w:evenVBand="0" w:oddHBand="1" w:evenHBand="0" w:firstRowFirstColumn="0" w:firstRowLastColumn="0" w:lastRowFirstColumn="0" w:lastRowLastColumn="0"/>
            </w:pPr>
            <w:r>
              <w:t xml:space="preserve">Substantial instances of environmental damage that could be reversed with </w:t>
            </w:r>
            <w:r w:rsidR="00C84201">
              <w:t>intensive efforts</w:t>
            </w:r>
          </w:p>
        </w:tc>
      </w:tr>
      <w:tr w:rsidR="00C51787" w:rsidTr="004E653E">
        <w:tc>
          <w:tcPr>
            <w:cnfStyle w:val="001000000000" w:firstRow="0" w:lastRow="0" w:firstColumn="1" w:lastColumn="0" w:oddVBand="0" w:evenVBand="0" w:oddHBand="0" w:evenHBand="0" w:firstRowFirstColumn="0" w:firstRowLastColumn="0" w:lastRowFirstColumn="0" w:lastRowLastColumn="0"/>
            <w:tcW w:w="5341" w:type="dxa"/>
            <w:vAlign w:val="center"/>
          </w:tcPr>
          <w:p w:rsidR="00C51787" w:rsidRDefault="00445B87" w:rsidP="004E653E">
            <w:pPr>
              <w:spacing w:after="0" w:line="240" w:lineRule="auto"/>
            </w:pPr>
            <w:r>
              <w:t xml:space="preserve">Major </w:t>
            </w:r>
          </w:p>
        </w:tc>
        <w:tc>
          <w:tcPr>
            <w:tcW w:w="5341" w:type="dxa"/>
            <w:vAlign w:val="center"/>
          </w:tcPr>
          <w:p w:rsidR="00C51787" w:rsidRDefault="00C84201" w:rsidP="00C84201">
            <w:pPr>
              <w:spacing w:after="0" w:line="240" w:lineRule="auto"/>
              <w:cnfStyle w:val="000000000000" w:firstRow="0" w:lastRow="0" w:firstColumn="0" w:lastColumn="0" w:oddVBand="0" w:evenVBand="0" w:oddHBand="0" w:evenHBand="0" w:firstRowFirstColumn="0" w:firstRowLastColumn="0" w:lastRowFirstColumn="0" w:lastRowLastColumn="0"/>
            </w:pPr>
            <w:r>
              <w:t>Major loss of environmental amenity and real danger of continuing</w:t>
            </w:r>
          </w:p>
        </w:tc>
      </w:tr>
      <w:tr w:rsidR="00C51787" w:rsidTr="004E6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vAlign w:val="center"/>
          </w:tcPr>
          <w:p w:rsidR="00C51787" w:rsidRDefault="00BE4E03" w:rsidP="004E653E">
            <w:pPr>
              <w:spacing w:after="0" w:line="240" w:lineRule="auto"/>
            </w:pPr>
            <w:r>
              <w:t>Critical</w:t>
            </w:r>
            <w:r w:rsidR="00445B87">
              <w:t xml:space="preserve"> </w:t>
            </w:r>
          </w:p>
        </w:tc>
        <w:tc>
          <w:tcPr>
            <w:tcW w:w="5341" w:type="dxa"/>
            <w:vAlign w:val="center"/>
          </w:tcPr>
          <w:p w:rsidR="00C51787" w:rsidRDefault="00C84201" w:rsidP="004E653E">
            <w:pPr>
              <w:spacing w:after="0" w:line="240" w:lineRule="auto"/>
              <w:cnfStyle w:val="000000100000" w:firstRow="0" w:lastRow="0" w:firstColumn="0" w:lastColumn="0" w:oddVBand="0" w:evenVBand="0" w:oddHBand="1" w:evenHBand="0" w:firstRowFirstColumn="0" w:firstRowLastColumn="0" w:lastRowFirstColumn="0" w:lastRowLastColumn="0"/>
            </w:pPr>
            <w:r>
              <w:t>Severe widespread loss of environmental amenity and irrecoverable environmental damage</w:t>
            </w:r>
          </w:p>
        </w:tc>
      </w:tr>
    </w:tbl>
    <w:p w:rsidR="00174651" w:rsidRDefault="00174651">
      <w:pPr>
        <w:spacing w:after="0" w:line="240" w:lineRule="auto"/>
      </w:pPr>
    </w:p>
    <w:p w:rsidR="00174651" w:rsidRDefault="00174651">
      <w:pPr>
        <w:spacing w:after="0" w:line="240" w:lineRule="auto"/>
      </w:pPr>
    </w:p>
    <w:p w:rsidR="00174651" w:rsidRDefault="00174651">
      <w:pPr>
        <w:spacing w:after="0" w:line="240" w:lineRule="auto"/>
      </w:pPr>
    </w:p>
    <w:p w:rsidR="00174651" w:rsidRDefault="00174651">
      <w:pPr>
        <w:spacing w:after="0" w:line="240" w:lineRule="auto"/>
      </w:pPr>
    </w:p>
    <w:p w:rsidR="001A3C20" w:rsidRDefault="001A3C20">
      <w:pPr>
        <w:spacing w:after="0" w:line="240" w:lineRule="auto"/>
      </w:pPr>
    </w:p>
    <w:p w:rsidR="00174651" w:rsidRDefault="00174651">
      <w:pPr>
        <w:spacing w:after="0" w:line="240" w:lineRule="auto"/>
      </w:pPr>
    </w:p>
    <w:p w:rsidR="00174651" w:rsidRDefault="00174651">
      <w:pPr>
        <w:spacing w:after="0" w:line="240" w:lineRule="auto"/>
      </w:pPr>
    </w:p>
    <w:p w:rsidR="00174651" w:rsidRDefault="00174651">
      <w:pPr>
        <w:spacing w:after="0" w:line="240" w:lineRule="auto"/>
      </w:pPr>
    </w:p>
    <w:p w:rsidR="00174651" w:rsidRDefault="00174651">
      <w:pPr>
        <w:spacing w:after="0" w:line="240" w:lineRule="auto"/>
      </w:pPr>
    </w:p>
    <w:p w:rsidR="00B364DC" w:rsidRDefault="00B364DC" w:rsidP="00254606">
      <w:pPr>
        <w:spacing w:after="0" w:line="240" w:lineRule="auto"/>
      </w:pPr>
    </w:p>
    <w:p w:rsidR="00B364DC" w:rsidRDefault="00B364DC" w:rsidP="00254606">
      <w:pPr>
        <w:spacing w:after="0" w:line="240" w:lineRule="auto"/>
      </w:pPr>
    </w:p>
    <w:p w:rsidR="00B364DC" w:rsidRDefault="00B364DC" w:rsidP="00254606">
      <w:pPr>
        <w:spacing w:after="0" w:line="240" w:lineRule="auto"/>
      </w:pPr>
    </w:p>
    <w:p w:rsidR="001A3C20" w:rsidRDefault="001A3C20" w:rsidP="00254606">
      <w:pPr>
        <w:spacing w:after="0" w:line="240" w:lineRule="auto"/>
      </w:pPr>
    </w:p>
    <w:p w:rsidR="005212ED" w:rsidRPr="00085BAB" w:rsidRDefault="0036587D" w:rsidP="00085BAB">
      <w:pPr>
        <w:pStyle w:val="Heading2"/>
      </w:pPr>
      <w:bookmarkStart w:id="41" w:name="_Toc401247465"/>
      <w:r>
        <w:t xml:space="preserve">Risk </w:t>
      </w:r>
      <w:r w:rsidRPr="00085BAB">
        <w:t>rating</w:t>
      </w:r>
      <w:bookmarkEnd w:id="41"/>
      <w:r w:rsidR="005212ED" w:rsidRPr="00085BAB">
        <w:tab/>
      </w:r>
      <w:r w:rsidR="005212ED" w:rsidRPr="00085BAB">
        <w:tab/>
      </w:r>
    </w:p>
    <w:p w:rsidR="00C84925" w:rsidRDefault="00F03765" w:rsidP="005212ED">
      <w:pPr>
        <w:spacing w:after="0"/>
      </w:pPr>
      <w:r>
        <w:t>Y</w:t>
      </w:r>
      <w:r w:rsidR="005212ED">
        <w:t xml:space="preserve">ou </w:t>
      </w:r>
      <w:r w:rsidR="00E1411C">
        <w:t>should</w:t>
      </w:r>
      <w:r w:rsidR="005212ED">
        <w:t xml:space="preserve"> give </w:t>
      </w:r>
      <w:r>
        <w:t xml:space="preserve">each of your </w:t>
      </w:r>
      <w:r w:rsidR="00A90059">
        <w:t>risks a</w:t>
      </w:r>
      <w:r w:rsidR="005212ED">
        <w:t xml:space="preserve"> likelihood rating </w:t>
      </w:r>
      <w:r w:rsidR="00B364DC">
        <w:t>and a consequence rating</w:t>
      </w:r>
      <w:r w:rsidR="005212ED">
        <w:t xml:space="preserve">. Using the rating </w:t>
      </w:r>
      <w:r w:rsidR="00E47C6D">
        <w:t>table</w:t>
      </w:r>
      <w:r w:rsidR="00445B87">
        <w:t xml:space="preserve"> </w:t>
      </w:r>
      <w:r w:rsidR="005212ED">
        <w:t xml:space="preserve">below you can determine whether your risk is low, </w:t>
      </w:r>
      <w:r w:rsidR="00B364DC">
        <w:t>medium</w:t>
      </w:r>
      <w:r w:rsidR="005212ED">
        <w:t xml:space="preserve">, high or </w:t>
      </w:r>
      <w:r w:rsidR="00B364DC">
        <w:t>severe</w:t>
      </w:r>
      <w:r w:rsidR="005212ED">
        <w:t>.</w:t>
      </w:r>
    </w:p>
    <w:p w:rsidR="00F842CC" w:rsidRDefault="00F842CC" w:rsidP="005212ED">
      <w:pPr>
        <w:spacing w:after="0"/>
      </w:pPr>
    </w:p>
    <w:tbl>
      <w:tblPr>
        <w:tblpPr w:leftFromText="180" w:rightFromText="180" w:vertAnchor="page" w:horzAnchor="margin" w:tblpX="108" w:tblpY="2257"/>
        <w:tblW w:w="9956" w:type="dxa"/>
        <w:tblLook w:val="04A0" w:firstRow="1" w:lastRow="0" w:firstColumn="1" w:lastColumn="0" w:noHBand="0" w:noVBand="1"/>
      </w:tblPr>
      <w:tblGrid>
        <w:gridCol w:w="1451"/>
        <w:gridCol w:w="1701"/>
        <w:gridCol w:w="1701"/>
        <w:gridCol w:w="1701"/>
        <w:gridCol w:w="1559"/>
        <w:gridCol w:w="1843"/>
      </w:tblGrid>
      <w:tr w:rsidR="00445B87" w:rsidRPr="00BF7581" w:rsidTr="00445B87">
        <w:trPr>
          <w:trHeight w:val="390"/>
        </w:trPr>
        <w:tc>
          <w:tcPr>
            <w:tcW w:w="1451" w:type="dxa"/>
            <w:tcBorders>
              <w:top w:val="nil"/>
              <w:left w:val="nil"/>
              <w:bottom w:val="nil"/>
              <w:right w:val="nil"/>
            </w:tcBorders>
            <w:shd w:val="clear" w:color="auto" w:fill="auto"/>
            <w:noWrap/>
            <w:vAlign w:val="bottom"/>
            <w:hideMark/>
          </w:tcPr>
          <w:p w:rsidR="00445B87" w:rsidRPr="00D76B9D" w:rsidRDefault="00445B87" w:rsidP="00445B87">
            <w:pPr>
              <w:spacing w:after="0" w:line="240" w:lineRule="auto"/>
              <w:rPr>
                <w:rFonts w:eastAsia="Times New Roman" w:cs="Arial"/>
                <w:lang w:eastAsia="en-AU"/>
              </w:rPr>
            </w:pPr>
          </w:p>
        </w:tc>
        <w:tc>
          <w:tcPr>
            <w:tcW w:w="8505" w:type="dxa"/>
            <w:gridSpan w:val="5"/>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lang w:eastAsia="en-AU"/>
              </w:rPr>
            </w:pPr>
            <w:r w:rsidRPr="00D76B9D">
              <w:rPr>
                <w:rFonts w:eastAsia="Times New Roman" w:cs="Arial"/>
                <w:b/>
                <w:bCs/>
                <w:lang w:eastAsia="en-AU"/>
              </w:rPr>
              <w:t>Consequence</w:t>
            </w:r>
          </w:p>
        </w:tc>
      </w:tr>
      <w:tr w:rsidR="00445B87" w:rsidRPr="00D76B9D" w:rsidTr="00445B87">
        <w:trPr>
          <w:trHeight w:val="420"/>
        </w:trPr>
        <w:tc>
          <w:tcPr>
            <w:tcW w:w="145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 </w:t>
            </w:r>
          </w:p>
        </w:tc>
        <w:tc>
          <w:tcPr>
            <w:tcW w:w="1701" w:type="dxa"/>
            <w:tcBorders>
              <w:top w:val="nil"/>
              <w:left w:val="nil"/>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Minor</w:t>
            </w:r>
          </w:p>
        </w:tc>
        <w:tc>
          <w:tcPr>
            <w:tcW w:w="1701" w:type="dxa"/>
            <w:tcBorders>
              <w:top w:val="nil"/>
              <w:left w:val="nil"/>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Moderate</w:t>
            </w:r>
          </w:p>
        </w:tc>
        <w:tc>
          <w:tcPr>
            <w:tcW w:w="1701" w:type="dxa"/>
            <w:tcBorders>
              <w:top w:val="nil"/>
              <w:left w:val="nil"/>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High</w:t>
            </w:r>
          </w:p>
        </w:tc>
        <w:tc>
          <w:tcPr>
            <w:tcW w:w="1559" w:type="dxa"/>
            <w:tcBorders>
              <w:top w:val="nil"/>
              <w:left w:val="nil"/>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Major</w:t>
            </w:r>
          </w:p>
        </w:tc>
        <w:tc>
          <w:tcPr>
            <w:tcW w:w="1843" w:type="dxa"/>
            <w:tcBorders>
              <w:top w:val="nil"/>
              <w:left w:val="nil"/>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Critical</w:t>
            </w:r>
          </w:p>
        </w:tc>
      </w:tr>
      <w:tr w:rsidR="00445B87" w:rsidRPr="00BF7581" w:rsidTr="00445B87">
        <w:trPr>
          <w:trHeight w:val="420"/>
        </w:trPr>
        <w:tc>
          <w:tcPr>
            <w:tcW w:w="1451" w:type="dxa"/>
            <w:tcBorders>
              <w:top w:val="nil"/>
              <w:left w:val="single" w:sz="8" w:space="0" w:color="auto"/>
              <w:bottom w:val="single" w:sz="8" w:space="0" w:color="auto"/>
              <w:right w:val="single" w:sz="8" w:space="0" w:color="auto"/>
            </w:tcBorders>
            <w:shd w:val="clear" w:color="000000" w:fill="D8D8D8"/>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Highly Likely</w:t>
            </w:r>
          </w:p>
        </w:tc>
        <w:tc>
          <w:tcPr>
            <w:tcW w:w="1701" w:type="dxa"/>
            <w:tcBorders>
              <w:top w:val="nil"/>
              <w:left w:val="single" w:sz="4" w:space="0" w:color="auto"/>
              <w:bottom w:val="single" w:sz="4" w:space="0" w:color="auto"/>
              <w:right w:val="single" w:sz="4" w:space="0" w:color="auto"/>
            </w:tcBorders>
            <w:shd w:val="clear" w:color="000000" w:fill="FFFF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Medium</w:t>
            </w:r>
          </w:p>
        </w:tc>
        <w:tc>
          <w:tcPr>
            <w:tcW w:w="1701" w:type="dxa"/>
            <w:tcBorders>
              <w:top w:val="nil"/>
              <w:left w:val="nil"/>
              <w:bottom w:val="single" w:sz="4" w:space="0" w:color="auto"/>
              <w:right w:val="single" w:sz="4" w:space="0" w:color="auto"/>
            </w:tcBorders>
            <w:shd w:val="clear" w:color="000000" w:fill="FFC0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High</w:t>
            </w:r>
          </w:p>
        </w:tc>
        <w:tc>
          <w:tcPr>
            <w:tcW w:w="1701" w:type="dxa"/>
            <w:tcBorders>
              <w:top w:val="nil"/>
              <w:left w:val="nil"/>
              <w:bottom w:val="single" w:sz="4" w:space="0" w:color="auto"/>
              <w:right w:val="single" w:sz="4" w:space="0" w:color="auto"/>
            </w:tcBorders>
            <w:shd w:val="clear" w:color="000000" w:fill="FFC0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High</w:t>
            </w:r>
          </w:p>
        </w:tc>
        <w:tc>
          <w:tcPr>
            <w:tcW w:w="1559" w:type="dxa"/>
            <w:tcBorders>
              <w:top w:val="nil"/>
              <w:left w:val="nil"/>
              <w:bottom w:val="single" w:sz="4" w:space="0" w:color="auto"/>
              <w:right w:val="single" w:sz="4" w:space="0" w:color="auto"/>
            </w:tcBorders>
            <w:shd w:val="clear" w:color="000000" w:fill="FF000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Severe</w:t>
            </w:r>
          </w:p>
        </w:tc>
        <w:tc>
          <w:tcPr>
            <w:tcW w:w="1843" w:type="dxa"/>
            <w:tcBorders>
              <w:top w:val="nil"/>
              <w:left w:val="nil"/>
              <w:bottom w:val="single" w:sz="4" w:space="0" w:color="auto"/>
              <w:right w:val="single" w:sz="8" w:space="0" w:color="auto"/>
            </w:tcBorders>
            <w:shd w:val="clear" w:color="000000" w:fill="FF000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Severe</w:t>
            </w:r>
          </w:p>
        </w:tc>
      </w:tr>
      <w:tr w:rsidR="00445B87" w:rsidRPr="00BF7581" w:rsidTr="00445B87">
        <w:trPr>
          <w:trHeight w:val="420"/>
        </w:trPr>
        <w:tc>
          <w:tcPr>
            <w:tcW w:w="1451" w:type="dxa"/>
            <w:tcBorders>
              <w:top w:val="nil"/>
              <w:left w:val="single" w:sz="8" w:space="0" w:color="auto"/>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Likely</w:t>
            </w:r>
          </w:p>
        </w:tc>
        <w:tc>
          <w:tcPr>
            <w:tcW w:w="1701" w:type="dxa"/>
            <w:tcBorders>
              <w:top w:val="nil"/>
              <w:left w:val="single" w:sz="4" w:space="0" w:color="auto"/>
              <w:bottom w:val="single" w:sz="4" w:space="0" w:color="auto"/>
              <w:right w:val="single" w:sz="4" w:space="0" w:color="auto"/>
            </w:tcBorders>
            <w:shd w:val="clear" w:color="000000" w:fill="00B05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Low</w:t>
            </w:r>
          </w:p>
        </w:tc>
        <w:tc>
          <w:tcPr>
            <w:tcW w:w="1701" w:type="dxa"/>
            <w:tcBorders>
              <w:top w:val="nil"/>
              <w:left w:val="nil"/>
              <w:bottom w:val="single" w:sz="4" w:space="0" w:color="auto"/>
              <w:right w:val="single" w:sz="4" w:space="0" w:color="auto"/>
            </w:tcBorders>
            <w:shd w:val="clear" w:color="000000" w:fill="FFFF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Medium</w:t>
            </w:r>
          </w:p>
        </w:tc>
        <w:tc>
          <w:tcPr>
            <w:tcW w:w="1701" w:type="dxa"/>
            <w:tcBorders>
              <w:top w:val="nil"/>
              <w:left w:val="nil"/>
              <w:bottom w:val="single" w:sz="4" w:space="0" w:color="auto"/>
              <w:right w:val="single" w:sz="4" w:space="0" w:color="auto"/>
            </w:tcBorders>
            <w:shd w:val="clear" w:color="000000" w:fill="FFC0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High</w:t>
            </w:r>
          </w:p>
        </w:tc>
        <w:tc>
          <w:tcPr>
            <w:tcW w:w="1559" w:type="dxa"/>
            <w:tcBorders>
              <w:top w:val="nil"/>
              <w:left w:val="nil"/>
              <w:bottom w:val="single" w:sz="4" w:space="0" w:color="auto"/>
              <w:right w:val="single" w:sz="4" w:space="0" w:color="auto"/>
            </w:tcBorders>
            <w:shd w:val="clear" w:color="000000" w:fill="FFC0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High</w:t>
            </w:r>
          </w:p>
        </w:tc>
        <w:tc>
          <w:tcPr>
            <w:tcW w:w="1843" w:type="dxa"/>
            <w:tcBorders>
              <w:top w:val="nil"/>
              <w:left w:val="nil"/>
              <w:bottom w:val="single" w:sz="4" w:space="0" w:color="auto"/>
              <w:right w:val="single" w:sz="8" w:space="0" w:color="auto"/>
            </w:tcBorders>
            <w:shd w:val="clear" w:color="000000" w:fill="FF000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Severe</w:t>
            </w:r>
          </w:p>
        </w:tc>
      </w:tr>
      <w:tr w:rsidR="00445B87" w:rsidRPr="00BF7581" w:rsidTr="00445B87">
        <w:trPr>
          <w:trHeight w:val="420"/>
        </w:trPr>
        <w:tc>
          <w:tcPr>
            <w:tcW w:w="1451" w:type="dxa"/>
            <w:tcBorders>
              <w:top w:val="nil"/>
              <w:left w:val="single" w:sz="8" w:space="0" w:color="auto"/>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Possible</w:t>
            </w:r>
          </w:p>
        </w:tc>
        <w:tc>
          <w:tcPr>
            <w:tcW w:w="1701" w:type="dxa"/>
            <w:tcBorders>
              <w:top w:val="nil"/>
              <w:left w:val="single" w:sz="4" w:space="0" w:color="auto"/>
              <w:bottom w:val="single" w:sz="4" w:space="0" w:color="auto"/>
              <w:right w:val="single" w:sz="4" w:space="0" w:color="auto"/>
            </w:tcBorders>
            <w:shd w:val="clear" w:color="000000" w:fill="00B05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Low</w:t>
            </w:r>
          </w:p>
        </w:tc>
        <w:tc>
          <w:tcPr>
            <w:tcW w:w="1701" w:type="dxa"/>
            <w:tcBorders>
              <w:top w:val="nil"/>
              <w:left w:val="nil"/>
              <w:bottom w:val="single" w:sz="4" w:space="0" w:color="auto"/>
              <w:right w:val="single" w:sz="4" w:space="0" w:color="auto"/>
            </w:tcBorders>
            <w:shd w:val="clear" w:color="000000" w:fill="FFFF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Medium</w:t>
            </w:r>
          </w:p>
        </w:tc>
        <w:tc>
          <w:tcPr>
            <w:tcW w:w="1701" w:type="dxa"/>
            <w:tcBorders>
              <w:top w:val="nil"/>
              <w:left w:val="nil"/>
              <w:bottom w:val="single" w:sz="4" w:space="0" w:color="auto"/>
              <w:right w:val="single" w:sz="4" w:space="0" w:color="auto"/>
            </w:tcBorders>
            <w:shd w:val="clear" w:color="000000" w:fill="FFFF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Medium</w:t>
            </w:r>
          </w:p>
        </w:tc>
        <w:tc>
          <w:tcPr>
            <w:tcW w:w="1559" w:type="dxa"/>
            <w:tcBorders>
              <w:top w:val="nil"/>
              <w:left w:val="nil"/>
              <w:bottom w:val="single" w:sz="4" w:space="0" w:color="auto"/>
              <w:right w:val="single" w:sz="4" w:space="0" w:color="auto"/>
            </w:tcBorders>
            <w:shd w:val="clear" w:color="000000" w:fill="FFC0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High</w:t>
            </w:r>
          </w:p>
        </w:tc>
        <w:tc>
          <w:tcPr>
            <w:tcW w:w="1843" w:type="dxa"/>
            <w:tcBorders>
              <w:top w:val="nil"/>
              <w:left w:val="nil"/>
              <w:bottom w:val="single" w:sz="4" w:space="0" w:color="auto"/>
              <w:right w:val="single" w:sz="8" w:space="0" w:color="auto"/>
            </w:tcBorders>
            <w:shd w:val="clear" w:color="000000" w:fill="FF000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Severe</w:t>
            </w:r>
          </w:p>
        </w:tc>
      </w:tr>
      <w:tr w:rsidR="00445B87" w:rsidRPr="00BF7581" w:rsidTr="00445B87">
        <w:trPr>
          <w:trHeight w:val="420"/>
        </w:trPr>
        <w:tc>
          <w:tcPr>
            <w:tcW w:w="1451" w:type="dxa"/>
            <w:tcBorders>
              <w:top w:val="nil"/>
              <w:left w:val="single" w:sz="8" w:space="0" w:color="auto"/>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Unlikely</w:t>
            </w:r>
          </w:p>
        </w:tc>
        <w:tc>
          <w:tcPr>
            <w:tcW w:w="1701" w:type="dxa"/>
            <w:tcBorders>
              <w:top w:val="nil"/>
              <w:left w:val="single" w:sz="4" w:space="0" w:color="auto"/>
              <w:bottom w:val="single" w:sz="4" w:space="0" w:color="auto"/>
              <w:right w:val="single" w:sz="4" w:space="0" w:color="auto"/>
            </w:tcBorders>
            <w:shd w:val="clear" w:color="000000" w:fill="00B05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Low</w:t>
            </w:r>
          </w:p>
        </w:tc>
        <w:tc>
          <w:tcPr>
            <w:tcW w:w="1701" w:type="dxa"/>
            <w:tcBorders>
              <w:top w:val="nil"/>
              <w:left w:val="nil"/>
              <w:bottom w:val="single" w:sz="4" w:space="0" w:color="auto"/>
              <w:right w:val="single" w:sz="4" w:space="0" w:color="auto"/>
            </w:tcBorders>
            <w:shd w:val="clear" w:color="000000" w:fill="00B05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Low</w:t>
            </w:r>
          </w:p>
        </w:tc>
        <w:tc>
          <w:tcPr>
            <w:tcW w:w="1701" w:type="dxa"/>
            <w:tcBorders>
              <w:top w:val="nil"/>
              <w:left w:val="nil"/>
              <w:bottom w:val="single" w:sz="4" w:space="0" w:color="auto"/>
              <w:right w:val="single" w:sz="4" w:space="0" w:color="auto"/>
            </w:tcBorders>
            <w:shd w:val="clear" w:color="000000" w:fill="FFFF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Medium</w:t>
            </w:r>
          </w:p>
        </w:tc>
        <w:tc>
          <w:tcPr>
            <w:tcW w:w="1559" w:type="dxa"/>
            <w:tcBorders>
              <w:top w:val="nil"/>
              <w:left w:val="nil"/>
              <w:bottom w:val="single" w:sz="4" w:space="0" w:color="auto"/>
              <w:right w:val="single" w:sz="4" w:space="0" w:color="auto"/>
            </w:tcBorders>
            <w:shd w:val="clear" w:color="000000" w:fill="FFC0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High</w:t>
            </w:r>
          </w:p>
        </w:tc>
        <w:tc>
          <w:tcPr>
            <w:tcW w:w="1843" w:type="dxa"/>
            <w:tcBorders>
              <w:top w:val="nil"/>
              <w:left w:val="nil"/>
              <w:bottom w:val="single" w:sz="4" w:space="0" w:color="auto"/>
              <w:right w:val="single" w:sz="8" w:space="0" w:color="auto"/>
            </w:tcBorders>
            <w:shd w:val="clear" w:color="000000" w:fill="FFC0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High</w:t>
            </w:r>
          </w:p>
        </w:tc>
      </w:tr>
      <w:tr w:rsidR="00445B87" w:rsidRPr="00BF7581" w:rsidTr="00445B87">
        <w:trPr>
          <w:trHeight w:val="420"/>
        </w:trPr>
        <w:tc>
          <w:tcPr>
            <w:tcW w:w="1451" w:type="dxa"/>
            <w:tcBorders>
              <w:top w:val="nil"/>
              <w:left w:val="single" w:sz="8" w:space="0" w:color="auto"/>
              <w:bottom w:val="single" w:sz="8" w:space="0" w:color="auto"/>
              <w:right w:val="single" w:sz="8" w:space="0" w:color="auto"/>
            </w:tcBorders>
            <w:shd w:val="clear" w:color="000000" w:fill="D8D8D8"/>
            <w:noWrap/>
            <w:vAlign w:val="center"/>
            <w:hideMark/>
          </w:tcPr>
          <w:p w:rsidR="00445B87" w:rsidRPr="00D76B9D" w:rsidRDefault="00445B87" w:rsidP="00445B87">
            <w:pPr>
              <w:spacing w:after="0" w:line="240" w:lineRule="auto"/>
              <w:jc w:val="center"/>
              <w:rPr>
                <w:rFonts w:eastAsia="Times New Roman" w:cs="Arial"/>
                <w:b/>
                <w:bCs/>
                <w:color w:val="000000"/>
                <w:lang w:eastAsia="en-AU"/>
              </w:rPr>
            </w:pPr>
            <w:r w:rsidRPr="00D76B9D">
              <w:rPr>
                <w:rFonts w:eastAsia="Times New Roman" w:cs="Arial"/>
                <w:b/>
                <w:bCs/>
                <w:color w:val="000000"/>
                <w:lang w:eastAsia="en-AU"/>
              </w:rPr>
              <w:t>Rare</w:t>
            </w:r>
          </w:p>
        </w:tc>
        <w:tc>
          <w:tcPr>
            <w:tcW w:w="1701" w:type="dxa"/>
            <w:tcBorders>
              <w:top w:val="nil"/>
              <w:left w:val="single" w:sz="4" w:space="0" w:color="auto"/>
              <w:bottom w:val="single" w:sz="8" w:space="0" w:color="auto"/>
              <w:right w:val="single" w:sz="4" w:space="0" w:color="auto"/>
            </w:tcBorders>
            <w:shd w:val="clear" w:color="000000" w:fill="00B05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Low</w:t>
            </w:r>
          </w:p>
        </w:tc>
        <w:tc>
          <w:tcPr>
            <w:tcW w:w="1701" w:type="dxa"/>
            <w:tcBorders>
              <w:top w:val="nil"/>
              <w:left w:val="nil"/>
              <w:bottom w:val="single" w:sz="8" w:space="0" w:color="auto"/>
              <w:right w:val="single" w:sz="4" w:space="0" w:color="auto"/>
            </w:tcBorders>
            <w:shd w:val="clear" w:color="000000" w:fill="00B05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Low</w:t>
            </w:r>
          </w:p>
        </w:tc>
        <w:tc>
          <w:tcPr>
            <w:tcW w:w="1701" w:type="dxa"/>
            <w:tcBorders>
              <w:top w:val="nil"/>
              <w:left w:val="nil"/>
              <w:bottom w:val="single" w:sz="8" w:space="0" w:color="auto"/>
              <w:right w:val="single" w:sz="4" w:space="0" w:color="auto"/>
            </w:tcBorders>
            <w:shd w:val="clear" w:color="000000" w:fill="00B050"/>
            <w:noWrap/>
            <w:vAlign w:val="center"/>
            <w:hideMark/>
          </w:tcPr>
          <w:p w:rsidR="00445B87" w:rsidRPr="00D76B9D" w:rsidRDefault="00445B87" w:rsidP="00445B87">
            <w:pPr>
              <w:spacing w:after="0" w:line="240" w:lineRule="auto"/>
              <w:jc w:val="center"/>
              <w:rPr>
                <w:rFonts w:eastAsia="Times New Roman" w:cs="Arial"/>
                <w:b/>
                <w:bCs/>
                <w:color w:val="FFFFFF"/>
                <w:lang w:eastAsia="en-AU"/>
              </w:rPr>
            </w:pPr>
            <w:r w:rsidRPr="00D76B9D">
              <w:rPr>
                <w:rFonts w:eastAsia="Times New Roman" w:cs="Arial"/>
                <w:b/>
                <w:bCs/>
                <w:color w:val="FFFFFF"/>
                <w:lang w:eastAsia="en-AU"/>
              </w:rPr>
              <w:t>Low</w:t>
            </w:r>
          </w:p>
        </w:tc>
        <w:tc>
          <w:tcPr>
            <w:tcW w:w="1559" w:type="dxa"/>
            <w:tcBorders>
              <w:top w:val="nil"/>
              <w:left w:val="nil"/>
              <w:bottom w:val="single" w:sz="8" w:space="0" w:color="auto"/>
              <w:right w:val="single" w:sz="4" w:space="0" w:color="auto"/>
            </w:tcBorders>
            <w:shd w:val="clear" w:color="000000" w:fill="FFFF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Medium</w:t>
            </w:r>
          </w:p>
        </w:tc>
        <w:tc>
          <w:tcPr>
            <w:tcW w:w="1843" w:type="dxa"/>
            <w:tcBorders>
              <w:top w:val="nil"/>
              <w:left w:val="nil"/>
              <w:bottom w:val="single" w:sz="8" w:space="0" w:color="auto"/>
              <w:right w:val="single" w:sz="8" w:space="0" w:color="auto"/>
            </w:tcBorders>
            <w:shd w:val="clear" w:color="000000" w:fill="FFC000"/>
            <w:noWrap/>
            <w:vAlign w:val="center"/>
            <w:hideMark/>
          </w:tcPr>
          <w:p w:rsidR="00445B87" w:rsidRPr="00D76B9D" w:rsidRDefault="00445B87" w:rsidP="00445B87">
            <w:pPr>
              <w:spacing w:after="0" w:line="240" w:lineRule="auto"/>
              <w:jc w:val="center"/>
              <w:rPr>
                <w:rFonts w:eastAsia="Times New Roman" w:cs="Arial"/>
                <w:color w:val="000000"/>
                <w:lang w:eastAsia="en-AU"/>
              </w:rPr>
            </w:pPr>
            <w:r w:rsidRPr="00D76B9D">
              <w:rPr>
                <w:rFonts w:eastAsia="Times New Roman" w:cs="Arial"/>
                <w:color w:val="000000"/>
                <w:lang w:eastAsia="en-AU"/>
              </w:rPr>
              <w:t>High</w:t>
            </w:r>
          </w:p>
        </w:tc>
      </w:tr>
    </w:tbl>
    <w:p w:rsidR="00F842CC" w:rsidRDefault="00F842CC" w:rsidP="005212ED">
      <w:pPr>
        <w:spacing w:after="0"/>
      </w:pPr>
    </w:p>
    <w:p w:rsidR="00A1425E" w:rsidRDefault="008C416A" w:rsidP="00A00405">
      <w:pPr>
        <w:pStyle w:val="ListBullet"/>
        <w:numPr>
          <w:ilvl w:val="0"/>
          <w:numId w:val="0"/>
        </w:numPr>
      </w:pPr>
      <w:r>
        <w:t>The risk rating generated using the above table can be used as a guide to the amoun</w:t>
      </w:r>
      <w:r w:rsidR="00B6346F">
        <w:t>t of time and resources that will be required to manage each risk.  Risks with ‘low’ risk ratings will usually require significantly less management than ‘</w:t>
      </w:r>
      <w:r w:rsidR="00D07513">
        <w:t>medium’</w:t>
      </w:r>
      <w:r w:rsidR="00B6346F">
        <w:t>, ‘high</w:t>
      </w:r>
      <w:r w:rsidR="005468D1">
        <w:t>’ and ‘</w:t>
      </w:r>
      <w:r w:rsidR="00B364DC">
        <w:t>severe’</w:t>
      </w:r>
      <w:r w:rsidR="005468D1">
        <w:t xml:space="preserve"> risks.  </w:t>
      </w:r>
    </w:p>
    <w:p w:rsidR="00CF75A4" w:rsidRDefault="005468D1">
      <w:pPr>
        <w:spacing w:after="0" w:line="240" w:lineRule="auto"/>
      </w:pPr>
      <w:r>
        <w:t>This is usually</w:t>
      </w:r>
      <w:r w:rsidR="00015CE4">
        <w:t xml:space="preserve"> reflected</w:t>
      </w:r>
      <w:r>
        <w:t xml:space="preserve"> </w:t>
      </w:r>
      <w:r w:rsidR="00015CE4">
        <w:t>in the environmental management plan where issue</w:t>
      </w:r>
      <w:r w:rsidR="00A00405">
        <w:t xml:space="preserve">s with higher risk ratings require </w:t>
      </w:r>
      <w:r w:rsidR="00015CE4">
        <w:t>more detailed information regarding:</w:t>
      </w:r>
    </w:p>
    <w:p w:rsidR="00C008FA" w:rsidRDefault="00015CE4">
      <w:pPr>
        <w:pStyle w:val="ListBullet"/>
        <w:spacing w:after="0"/>
      </w:pPr>
      <w:r>
        <w:t>the description of the risk</w:t>
      </w:r>
    </w:p>
    <w:p w:rsidR="00C008FA" w:rsidRDefault="00015CE4">
      <w:pPr>
        <w:pStyle w:val="ListBullet"/>
        <w:spacing w:after="0"/>
      </w:pPr>
      <w:r>
        <w:t>the measures and commitments to minimise and manage the risk</w:t>
      </w:r>
    </w:p>
    <w:p w:rsidR="00C008FA" w:rsidRDefault="00015CE4">
      <w:pPr>
        <w:pStyle w:val="ListBullet"/>
        <w:spacing w:after="0"/>
      </w:pPr>
      <w:r>
        <w:t>the performance objectives</w:t>
      </w:r>
      <w:r w:rsidR="00EC220A">
        <w:t xml:space="preserve"> and </w:t>
      </w:r>
      <w:r>
        <w:t xml:space="preserve">monitoring programs </w:t>
      </w:r>
    </w:p>
    <w:p w:rsidR="00C008FA" w:rsidRDefault="00015CE4">
      <w:pPr>
        <w:pStyle w:val="ListBullet"/>
        <w:spacing w:after="0"/>
      </w:pPr>
      <w:r>
        <w:t xml:space="preserve">trigger values </w:t>
      </w:r>
      <w:r w:rsidR="00717BFE">
        <w:t>for additional action, review and reporting</w:t>
      </w:r>
      <w:r w:rsidR="00EC220A">
        <w:t>.</w:t>
      </w:r>
    </w:p>
    <w:p w:rsidR="008D4AE9" w:rsidRPr="00D01FB0" w:rsidRDefault="008D4AE9" w:rsidP="00D01FB0">
      <w:pPr>
        <w:spacing w:after="0" w:line="240" w:lineRule="auto"/>
        <w:rPr>
          <w:i/>
          <w:sz w:val="44"/>
          <w:szCs w:val="44"/>
          <w:u w:val="single"/>
        </w:rPr>
      </w:pPr>
    </w:p>
    <w:p w:rsidR="00F842CC" w:rsidRPr="00D473B7" w:rsidRDefault="00EB176F" w:rsidP="0002240D">
      <w:pPr>
        <w:rPr>
          <w:b/>
        </w:rPr>
      </w:pPr>
      <w:r w:rsidRPr="00D473B7">
        <w:rPr>
          <w:b/>
        </w:rPr>
        <w:br w:type="page"/>
      </w:r>
    </w:p>
    <w:p w:rsidR="00D50A74" w:rsidRPr="0036587D" w:rsidRDefault="0002240D" w:rsidP="0036587D">
      <w:pPr>
        <w:pStyle w:val="Heading1"/>
      </w:pPr>
      <w:bookmarkStart w:id="42" w:name="_Toc401247466"/>
      <w:r w:rsidRPr="0036587D">
        <w:lastRenderedPageBreak/>
        <w:t>FORMAT OF SUBMISSIONS</w:t>
      </w:r>
      <w:bookmarkEnd w:id="42"/>
    </w:p>
    <w:p w:rsidR="00D50A74" w:rsidRPr="005A7A2A" w:rsidRDefault="00D50A74" w:rsidP="000446C9">
      <w:pPr>
        <w:pStyle w:val="Heading2"/>
      </w:pPr>
      <w:bookmarkStart w:id="43" w:name="_Toc401247467"/>
      <w:r w:rsidRPr="005A7A2A">
        <w:t>General</w:t>
      </w:r>
      <w:bookmarkEnd w:id="43"/>
    </w:p>
    <w:p w:rsidR="00EF4A19" w:rsidRDefault="00F33344" w:rsidP="00EF4A19">
      <w:r w:rsidRPr="005A7A2A">
        <w:t xml:space="preserve">Each page of the </w:t>
      </w:r>
      <w:r w:rsidR="00C37745">
        <w:t>environmental management plan</w:t>
      </w:r>
      <w:r w:rsidRPr="005A7A2A">
        <w:t xml:space="preserve"> should include the name of the project, the date of the </w:t>
      </w:r>
      <w:r w:rsidR="00FC32BA">
        <w:t>environmental management plan</w:t>
      </w:r>
      <w:r w:rsidRPr="005A7A2A">
        <w:t xml:space="preserve"> a</w:t>
      </w:r>
      <w:r w:rsidR="00054EA2">
        <w:t xml:space="preserve">nd sequential page numbering. An environmental management plan </w:t>
      </w:r>
      <w:r w:rsidRPr="005A7A2A">
        <w:t>can be submitted via standard post or electronically. Submissions should be titled ‘</w:t>
      </w:r>
      <w:r w:rsidR="005A7A2A">
        <w:t>Environmental Management Plan’</w:t>
      </w:r>
      <w:r w:rsidRPr="005A7A2A">
        <w:t xml:space="preserve"> with the project name and EPBC approval number.</w:t>
      </w:r>
    </w:p>
    <w:p w:rsidR="003C308C" w:rsidRPr="005A7A2A" w:rsidRDefault="003C308C" w:rsidP="003C308C">
      <w:pPr>
        <w:pStyle w:val="Heading2"/>
      </w:pPr>
      <w:bookmarkStart w:id="44" w:name="_Toc401247468"/>
      <w:r w:rsidRPr="005A7A2A">
        <w:t>Digital requirements</w:t>
      </w:r>
      <w:bookmarkEnd w:id="44"/>
    </w:p>
    <w:p w:rsidR="003C308C" w:rsidRDefault="003C308C" w:rsidP="003C308C">
      <w:r>
        <w:t xml:space="preserve">The </w:t>
      </w:r>
      <w:r w:rsidR="006D7D23">
        <w:t>Department</w:t>
      </w:r>
      <w:r>
        <w:t xml:space="preserve"> uses an electronic document management system. The complete management plan (text, figures and appendixes) is to be supplied as an Adobe Acrobat PDF file. The PDF document is to be bookmarked </w:t>
      </w:r>
      <w:r w:rsidR="002668BB">
        <w:t>for</w:t>
      </w:r>
      <w:r>
        <w:t xml:space="preserve"> the major components</w:t>
      </w:r>
      <w:r w:rsidR="002668BB">
        <w:t xml:space="preserve"> as a minimum</w:t>
      </w:r>
      <w:r>
        <w:t xml:space="preserve"> (</w:t>
      </w:r>
      <w:r w:rsidR="007A5A02">
        <w:t>for example</w:t>
      </w:r>
      <w:r>
        <w:t xml:space="preserve"> contents, main report and appendixes). </w:t>
      </w:r>
    </w:p>
    <w:p w:rsidR="00F6469C" w:rsidRDefault="003C308C" w:rsidP="00F6469C">
      <w:r>
        <w:t xml:space="preserve">However, where this is not possible, the Department will accept </w:t>
      </w:r>
      <w:r w:rsidR="002668BB">
        <w:t xml:space="preserve">individual components in any available </w:t>
      </w:r>
      <w:r>
        <w:t>format. Where individual digital components are supplied, please provide a file list and the corresponding report reference.</w:t>
      </w:r>
    </w:p>
    <w:p w:rsidR="00EF4A19" w:rsidRDefault="00B12C96" w:rsidP="00EF4A19">
      <w:r>
        <w:t xml:space="preserve">Documents </w:t>
      </w:r>
      <w:r w:rsidR="00671531">
        <w:t>will be accepted via email or on CD, DVD, or USB memory stick.</w:t>
      </w:r>
    </w:p>
    <w:p w:rsidR="005461F1" w:rsidRDefault="005461F1" w:rsidP="000446C9">
      <w:pPr>
        <w:pStyle w:val="Heading2"/>
      </w:pPr>
      <w:bookmarkStart w:id="45" w:name="_Toc401247469"/>
      <w:r>
        <w:t>Revised environmental management plans</w:t>
      </w:r>
      <w:bookmarkEnd w:id="45"/>
    </w:p>
    <w:p w:rsidR="00CF75A4" w:rsidRDefault="00062986">
      <w:pPr>
        <w:spacing w:after="0"/>
      </w:pPr>
      <w:r>
        <w:t>When a plan is revised and resubmitted for approval, the plan should be accompanied by documentation clearly identifying where</w:t>
      </w:r>
      <w:r w:rsidR="002668BB">
        <w:t xml:space="preserve"> changes have been made</w:t>
      </w:r>
      <w:r>
        <w:t xml:space="preserve">.  This is required to ensure that the review and approval process </w:t>
      </w:r>
      <w:r w:rsidR="00DF5014">
        <w:t xml:space="preserve">is efficient and addresses all </w:t>
      </w:r>
      <w:r w:rsidR="002668BB">
        <w:t xml:space="preserve">the </w:t>
      </w:r>
      <w:r w:rsidR="00DF5014">
        <w:t xml:space="preserve">proposed changes. </w:t>
      </w:r>
    </w:p>
    <w:p w:rsidR="00CF75A4" w:rsidRDefault="00CF75A4">
      <w:pPr>
        <w:spacing w:after="0"/>
      </w:pPr>
    </w:p>
    <w:p w:rsidR="00CF75A4" w:rsidRDefault="00F3238A">
      <w:pPr>
        <w:spacing w:after="0"/>
      </w:pPr>
      <w:r>
        <w:t>It</w:t>
      </w:r>
      <w:r w:rsidR="00062986">
        <w:t xml:space="preserve"> </w:t>
      </w:r>
      <w:r>
        <w:t>can</w:t>
      </w:r>
      <w:r w:rsidR="00062986">
        <w:t xml:space="preserve"> be done </w:t>
      </w:r>
      <w:r w:rsidR="00DF5014">
        <w:t xml:space="preserve">in a number of ways and the best approach will depend on the scale and type of changes made.  For example </w:t>
      </w:r>
      <w:r>
        <w:t xml:space="preserve">the changes could be identified </w:t>
      </w:r>
      <w:r w:rsidR="00DF5014">
        <w:t>by:</w:t>
      </w:r>
    </w:p>
    <w:p w:rsidR="00DF5014" w:rsidRDefault="00062986" w:rsidP="00F3238A">
      <w:pPr>
        <w:pStyle w:val="ListBullet"/>
        <w:spacing w:after="0"/>
      </w:pPr>
      <w:r>
        <w:t>providing an electronic copy of the document showing track</w:t>
      </w:r>
      <w:r w:rsidR="002668BB">
        <w:t>ed</w:t>
      </w:r>
      <w:r>
        <w:t xml:space="preserve"> </w:t>
      </w:r>
      <w:r w:rsidR="00DF5014">
        <w:t>changes from the previous plan</w:t>
      </w:r>
    </w:p>
    <w:p w:rsidR="00062986" w:rsidRDefault="00DF5014" w:rsidP="00DF5014">
      <w:pPr>
        <w:pStyle w:val="ListBullet"/>
      </w:pPr>
      <w:r>
        <w:t>including</w:t>
      </w:r>
      <w:r w:rsidR="00062986">
        <w:t xml:space="preserve"> a tabular summary of the changes that have been made to each section of the plan</w:t>
      </w:r>
      <w:r>
        <w:t>.</w:t>
      </w:r>
    </w:p>
    <w:p w:rsidR="00D50A74" w:rsidRPr="005A7A2A" w:rsidRDefault="00D50A74" w:rsidP="000446C9">
      <w:pPr>
        <w:pStyle w:val="Heading2"/>
      </w:pPr>
      <w:bookmarkStart w:id="46" w:name="_Toc401247470"/>
      <w:r w:rsidRPr="005A7A2A">
        <w:t>General require</w:t>
      </w:r>
      <w:r w:rsidR="00D10A14" w:rsidRPr="005A7A2A">
        <w:t>ments for maps, plans and sections</w:t>
      </w:r>
      <w:bookmarkEnd w:id="46"/>
    </w:p>
    <w:p w:rsidR="00FC32BA" w:rsidRDefault="00FC32BA" w:rsidP="00FC32BA">
      <w:r>
        <w:t>All maps and sections should conform to the following standards.</w:t>
      </w:r>
    </w:p>
    <w:p w:rsidR="00FC32BA" w:rsidRDefault="00FC32BA" w:rsidP="00FC32BA">
      <w:r>
        <w:t xml:space="preserve">Scale – </w:t>
      </w:r>
      <w:r w:rsidR="002C1591">
        <w:t>a</w:t>
      </w:r>
      <w:r>
        <w:t>n appropriate standard metric scale should be chosen to best represent the information required (</w:t>
      </w:r>
      <w:r w:rsidR="007A5A02">
        <w:t>for example</w:t>
      </w:r>
      <w:r>
        <w:t xml:space="preserve"> 1:25 000, 1:10 000 and 1:5000).</w:t>
      </w:r>
    </w:p>
    <w:p w:rsidR="00FC32BA" w:rsidRDefault="00FC32BA" w:rsidP="00FC32BA">
      <w:r>
        <w:t xml:space="preserve">Datum – </w:t>
      </w:r>
      <w:r w:rsidR="002C1591">
        <w:t>p</w:t>
      </w:r>
      <w:r>
        <w:t>lans and cross sections should refer to Australian Height Datum.</w:t>
      </w:r>
    </w:p>
    <w:p w:rsidR="00CF75A4" w:rsidRDefault="00FC32BA">
      <w:pPr>
        <w:spacing w:after="0"/>
      </w:pPr>
      <w:r>
        <w:t xml:space="preserve">Title Block – </w:t>
      </w:r>
      <w:r w:rsidR="002C1591">
        <w:t>p</w:t>
      </w:r>
      <w:r>
        <w:t>lans should have a title block in the lower right hand corner of the sheet with the following information:</w:t>
      </w:r>
    </w:p>
    <w:p w:rsidR="00A91E80" w:rsidRDefault="00FC32BA">
      <w:pPr>
        <w:pStyle w:val="ListBullet"/>
        <w:spacing w:after="0"/>
      </w:pPr>
      <w:r w:rsidRPr="00264F86">
        <w:t>EPBC number</w:t>
      </w:r>
      <w:r>
        <w:t xml:space="preserve"> and project name</w:t>
      </w:r>
    </w:p>
    <w:p w:rsidR="00A91E80" w:rsidRDefault="002C1591">
      <w:pPr>
        <w:pStyle w:val="ListBullet"/>
        <w:spacing w:after="0"/>
      </w:pPr>
      <w:r>
        <w:t>t</w:t>
      </w:r>
      <w:r w:rsidR="00FC32BA">
        <w:t>itle and number of the plan</w:t>
      </w:r>
    </w:p>
    <w:p w:rsidR="00A91E80" w:rsidRDefault="00FC32BA">
      <w:pPr>
        <w:pStyle w:val="ListBullet"/>
        <w:spacing w:after="0"/>
      </w:pPr>
      <w:r>
        <w:t>author</w:t>
      </w:r>
    </w:p>
    <w:p w:rsidR="00A91E80" w:rsidRDefault="00FC32BA">
      <w:pPr>
        <w:pStyle w:val="ListBullet"/>
        <w:spacing w:after="0"/>
      </w:pPr>
      <w:r>
        <w:t>scale</w:t>
      </w:r>
    </w:p>
    <w:p w:rsidR="00A91E80" w:rsidRDefault="00FC32BA">
      <w:pPr>
        <w:pStyle w:val="ListBullet"/>
        <w:spacing w:after="0"/>
      </w:pPr>
      <w:r>
        <w:t>date</w:t>
      </w:r>
    </w:p>
    <w:p w:rsidR="00D81225" w:rsidRDefault="0020751E">
      <w:pPr>
        <w:pStyle w:val="ListBullet"/>
        <w:spacing w:after="0"/>
      </w:pPr>
      <w:r>
        <w:t>source and date of data</w:t>
      </w:r>
      <w:r w:rsidR="00EC220A">
        <w:t>.</w:t>
      </w:r>
    </w:p>
    <w:p w:rsidR="00CF75A4" w:rsidRDefault="00CF75A4">
      <w:pPr>
        <w:pStyle w:val="ListBullet"/>
        <w:numPr>
          <w:ilvl w:val="0"/>
          <w:numId w:val="0"/>
        </w:numPr>
        <w:spacing w:after="0"/>
        <w:ind w:left="369"/>
      </w:pPr>
    </w:p>
    <w:p w:rsidR="00FC32BA" w:rsidRDefault="00FC32BA" w:rsidP="00FC32BA">
      <w:r>
        <w:t xml:space="preserve">Legend – </w:t>
      </w:r>
      <w:r w:rsidR="002C1591">
        <w:t>p</w:t>
      </w:r>
      <w:r>
        <w:t>lans should have a clear and comprehensive legend to identify the symbols and colours used.</w:t>
      </w:r>
    </w:p>
    <w:p w:rsidR="00FC32BA" w:rsidRDefault="00FC32BA" w:rsidP="00FC32BA">
      <w:r>
        <w:t>Maps, plans, figures, images and sections should also:</w:t>
      </w:r>
    </w:p>
    <w:p w:rsidR="00A91E80" w:rsidRDefault="00FC32BA">
      <w:pPr>
        <w:pStyle w:val="ListBullet"/>
        <w:spacing w:after="0"/>
      </w:pPr>
      <w:r>
        <w:t>use metric measurements throughout</w:t>
      </w:r>
    </w:p>
    <w:p w:rsidR="00A91E80" w:rsidRDefault="00FC32BA">
      <w:pPr>
        <w:pStyle w:val="ListBullet"/>
        <w:spacing w:after="0"/>
      </w:pPr>
      <w:r>
        <w:lastRenderedPageBreak/>
        <w:t>show a graphic bar scale</w:t>
      </w:r>
    </w:p>
    <w:p w:rsidR="00A91E80" w:rsidRDefault="00FC32BA">
      <w:pPr>
        <w:pStyle w:val="ListBullet"/>
        <w:spacing w:after="0"/>
      </w:pPr>
      <w:r>
        <w:t>show any local grid lines and standards</w:t>
      </w:r>
    </w:p>
    <w:p w:rsidR="00A91E80" w:rsidRDefault="00FC32BA">
      <w:pPr>
        <w:pStyle w:val="ListBullet"/>
        <w:spacing w:after="0"/>
      </w:pPr>
      <w:r>
        <w:t>have a north point or orientation of sections</w:t>
      </w:r>
    </w:p>
    <w:p w:rsidR="00D81225" w:rsidRDefault="002B050A">
      <w:pPr>
        <w:pStyle w:val="ListBullet"/>
        <w:spacing w:after="0"/>
      </w:pPr>
      <w:r>
        <w:t>include a key</w:t>
      </w:r>
      <w:r w:rsidR="00EC220A">
        <w:t>.</w:t>
      </w:r>
    </w:p>
    <w:p w:rsidR="004D34C2" w:rsidRDefault="004D34C2" w:rsidP="004D34C2">
      <w:pPr>
        <w:pStyle w:val="ListBullet"/>
        <w:numPr>
          <w:ilvl w:val="0"/>
          <w:numId w:val="0"/>
        </w:numPr>
        <w:spacing w:after="0"/>
      </w:pPr>
    </w:p>
    <w:p w:rsidR="004D34C2" w:rsidRDefault="004D34C2" w:rsidP="004D34C2">
      <w:pPr>
        <w:pStyle w:val="ListBullet"/>
        <w:numPr>
          <w:ilvl w:val="0"/>
          <w:numId w:val="0"/>
        </w:numPr>
        <w:spacing w:after="0"/>
      </w:pPr>
      <w:r w:rsidRPr="004D34C2">
        <w:t xml:space="preserve">Maps may also be submitted in </w:t>
      </w:r>
      <w:r>
        <w:t>ESRI S</w:t>
      </w:r>
      <w:r w:rsidRPr="004D34C2">
        <w:t>hapefiles containing</w:t>
      </w:r>
      <w:r w:rsidRPr="007874C9">
        <w:t xml:space="preserve"> ‘.shp’, ‘.shx’ and ‘.dbf’ files </w:t>
      </w:r>
      <w:r>
        <w:t>.</w:t>
      </w:r>
    </w:p>
    <w:p w:rsidR="00CF75A4" w:rsidRDefault="00CF75A4">
      <w:pPr>
        <w:pStyle w:val="ListBullet"/>
        <w:numPr>
          <w:ilvl w:val="0"/>
          <w:numId w:val="0"/>
        </w:numPr>
        <w:spacing w:after="0"/>
        <w:ind w:left="369"/>
        <w:rPr>
          <w:highlight w:val="yellow"/>
        </w:rPr>
      </w:pPr>
    </w:p>
    <w:p w:rsidR="00FC32BA" w:rsidRPr="00E36F70" w:rsidRDefault="00FC32BA" w:rsidP="000446C9">
      <w:pPr>
        <w:pStyle w:val="Heading2"/>
      </w:pPr>
      <w:bookmarkStart w:id="47" w:name="_Toc401247471"/>
      <w:r w:rsidRPr="00E36F70">
        <w:t>Delivery address</w:t>
      </w:r>
      <w:bookmarkEnd w:id="47"/>
    </w:p>
    <w:p w:rsidR="00FC32BA" w:rsidRDefault="00FC32BA" w:rsidP="00FC32BA">
      <w:r>
        <w:t>Submissions should be titled ‘Environmental Management Plan’ with the project name and EPBC number, clearly labelled beneath the title.</w:t>
      </w:r>
    </w:p>
    <w:p w:rsidR="00FC32BA" w:rsidRDefault="00B27EDC" w:rsidP="00FC32BA">
      <w:r>
        <w:t>If the management plan is part of a current assessment process the delivery address should be discussed with the relevant contact at the Department. Once an action has been approved under the EPBC Act s</w:t>
      </w:r>
      <w:r w:rsidR="00FC32BA">
        <w:t>ubmissions should be forwarded to:</w:t>
      </w:r>
    </w:p>
    <w:p w:rsidR="004450F2" w:rsidRDefault="00FC32BA" w:rsidP="004450F2">
      <w:pPr>
        <w:spacing w:after="0"/>
        <w:rPr>
          <w:rFonts w:cs="Arial"/>
        </w:rPr>
      </w:pPr>
      <w:r>
        <w:t>Post</w:t>
      </w:r>
      <w:r>
        <w:tab/>
      </w:r>
      <w:r>
        <w:tab/>
      </w:r>
      <w:r w:rsidR="004450F2">
        <w:rPr>
          <w:rFonts w:cs="Arial"/>
        </w:rPr>
        <w:t>Approvals Monitoring</w:t>
      </w:r>
    </w:p>
    <w:p w:rsidR="00FC32BA" w:rsidRPr="004450F2" w:rsidRDefault="004450F2" w:rsidP="004450F2">
      <w:pPr>
        <w:spacing w:after="0"/>
        <w:ind w:left="720" w:firstLine="720"/>
        <w:rPr>
          <w:rFonts w:cs="Arial"/>
        </w:rPr>
      </w:pPr>
      <w:r w:rsidRPr="00977A9F">
        <w:rPr>
          <w:rFonts w:cs="Arial"/>
        </w:rPr>
        <w:t>Compliance and Enforcement Branch</w:t>
      </w:r>
    </w:p>
    <w:p w:rsidR="004450F2" w:rsidRDefault="00FC32BA" w:rsidP="004450F2">
      <w:pPr>
        <w:spacing w:after="0" w:line="240" w:lineRule="auto"/>
        <w:ind w:left="720" w:firstLine="720"/>
      </w:pPr>
      <w:r w:rsidRPr="005647B6">
        <w:t>Environment Assessment and Compliance Division</w:t>
      </w:r>
    </w:p>
    <w:p w:rsidR="00FC32BA" w:rsidRDefault="00FC32BA" w:rsidP="004450F2">
      <w:pPr>
        <w:spacing w:after="0" w:line="240" w:lineRule="auto"/>
        <w:ind w:left="720" w:firstLine="720"/>
      </w:pPr>
      <w:r w:rsidRPr="005647B6">
        <w:rPr>
          <w:lang w:eastAsia="en-AU"/>
        </w:rPr>
        <w:t xml:space="preserve">Department of </w:t>
      </w:r>
      <w:r>
        <w:rPr>
          <w:lang w:eastAsia="en-AU"/>
        </w:rPr>
        <w:t>the</w:t>
      </w:r>
      <w:r w:rsidRPr="005647B6">
        <w:rPr>
          <w:lang w:eastAsia="en-AU"/>
        </w:rPr>
        <w:t xml:space="preserve"> Environment</w:t>
      </w:r>
    </w:p>
    <w:p w:rsidR="00FC32BA" w:rsidRDefault="00FC32BA" w:rsidP="004450F2">
      <w:pPr>
        <w:spacing w:after="0" w:line="240" w:lineRule="auto"/>
        <w:ind w:left="720" w:firstLine="720"/>
      </w:pPr>
      <w:r w:rsidRPr="005647B6">
        <w:t>GPO Box 787</w:t>
      </w:r>
      <w:r>
        <w:t>, Canberra</w:t>
      </w:r>
      <w:r w:rsidRPr="005647B6">
        <w:t xml:space="preserve"> ACT 2601</w:t>
      </w:r>
    </w:p>
    <w:p w:rsidR="004450F2" w:rsidRDefault="004450F2" w:rsidP="004450F2">
      <w:pPr>
        <w:spacing w:after="0" w:line="240" w:lineRule="auto"/>
        <w:ind w:left="720" w:firstLine="720"/>
      </w:pPr>
    </w:p>
    <w:p w:rsidR="00FC32BA" w:rsidRDefault="00FC32BA" w:rsidP="00FC32BA">
      <w:r>
        <w:t>Email</w:t>
      </w:r>
      <w:r>
        <w:tab/>
      </w:r>
      <w:r>
        <w:tab/>
      </w:r>
      <w:hyperlink r:id="rId21" w:history="1">
        <w:r w:rsidRPr="00BC5826">
          <w:rPr>
            <w:rStyle w:val="Hyperlink"/>
          </w:rPr>
          <w:t>post.approvals@environment.gov.au</w:t>
        </w:r>
      </w:hyperlink>
    </w:p>
    <w:p w:rsidR="00FC32BA" w:rsidRPr="00E36F70" w:rsidRDefault="00FC32BA" w:rsidP="00FC32BA"/>
    <w:p w:rsidR="006873E7" w:rsidRDefault="006873E7">
      <w:pPr>
        <w:spacing w:after="0" w:line="240" w:lineRule="auto"/>
      </w:pPr>
      <w:r>
        <w:br w:type="page"/>
      </w:r>
    </w:p>
    <w:p w:rsidR="005C563E" w:rsidRPr="00C72AB5" w:rsidRDefault="006873E7" w:rsidP="00C72AB5">
      <w:pPr>
        <w:pStyle w:val="Heading1"/>
        <w:numPr>
          <w:ilvl w:val="0"/>
          <w:numId w:val="0"/>
        </w:numPr>
        <w:ind w:left="432" w:hanging="432"/>
      </w:pPr>
      <w:bookmarkStart w:id="48" w:name="_Toc401247472"/>
      <w:r w:rsidRPr="00C72AB5">
        <w:lastRenderedPageBreak/>
        <w:t>Appendix</w:t>
      </w:r>
      <w:r w:rsidR="00427D39" w:rsidRPr="00C72AB5">
        <w:t xml:space="preserve"> A</w:t>
      </w:r>
      <w:bookmarkEnd w:id="48"/>
    </w:p>
    <w:p w:rsidR="00816A37" w:rsidRPr="00676E50" w:rsidRDefault="00816A37" w:rsidP="00427D39">
      <w:pPr>
        <w:pStyle w:val="Heading2"/>
        <w:numPr>
          <w:ilvl w:val="0"/>
          <w:numId w:val="0"/>
        </w:numPr>
        <w:ind w:left="576" w:hanging="576"/>
      </w:pPr>
      <w:bookmarkStart w:id="49" w:name="_Toc401247473"/>
      <w:r w:rsidRPr="00676E50">
        <w:t>Environment Protection and Biodiversity Conservation Act</w:t>
      </w:r>
      <w:bookmarkEnd w:id="49"/>
    </w:p>
    <w:p w:rsidR="00816A37" w:rsidRPr="00816A37" w:rsidRDefault="00816A37" w:rsidP="00816A37">
      <w:r w:rsidRPr="00816A37">
        <w:t>The EPBC Act is the Australian Government’s central piece of environmental legislation which commenced</w:t>
      </w:r>
      <w:r w:rsidR="002C1591">
        <w:t xml:space="preserve"> on</w:t>
      </w:r>
      <w:r w:rsidRPr="00816A37">
        <w:t xml:space="preserve"> 16 July 2000. It provides a legal framework to protect and manage nationally and internationally important flora, fauna, ecological communities and heritage places — defined in the EPBC Act as matters of national environmental significance. </w:t>
      </w:r>
    </w:p>
    <w:p w:rsidR="00CF75A4" w:rsidRDefault="00816A37">
      <w:pPr>
        <w:spacing w:after="0"/>
      </w:pPr>
      <w:r w:rsidRPr="00816A37">
        <w:t>The nine</w:t>
      </w:r>
      <w:r w:rsidRPr="004E071A">
        <w:t xml:space="preserve"> matters of national e</w:t>
      </w:r>
      <w:r w:rsidR="000C44B9">
        <w:t>nvironmental significance</w:t>
      </w:r>
      <w:r w:rsidRPr="004E071A">
        <w:t xml:space="preserve"> are:</w:t>
      </w:r>
    </w:p>
    <w:p w:rsidR="00A91E80" w:rsidRDefault="00816A37">
      <w:pPr>
        <w:pStyle w:val="ListBullet"/>
        <w:spacing w:after="0"/>
      </w:pPr>
      <w:r w:rsidRPr="0033108B">
        <w:t xml:space="preserve">world heritage properties </w:t>
      </w:r>
    </w:p>
    <w:p w:rsidR="00A91E80" w:rsidRDefault="00816A37">
      <w:pPr>
        <w:pStyle w:val="ListBullet"/>
        <w:spacing w:after="0"/>
      </w:pPr>
      <w:r w:rsidRPr="0033108B">
        <w:t xml:space="preserve">national heritage places </w:t>
      </w:r>
    </w:p>
    <w:p w:rsidR="00A91E80" w:rsidRDefault="00816A37">
      <w:pPr>
        <w:pStyle w:val="ListBullet"/>
        <w:spacing w:after="0"/>
      </w:pPr>
      <w:r w:rsidRPr="0033108B">
        <w:t xml:space="preserve">wetlands of international importance (often called 'Ramsar' wetlands after the international treaty under which such wetlands are listed) </w:t>
      </w:r>
    </w:p>
    <w:p w:rsidR="00A91E80" w:rsidRDefault="00816A37">
      <w:pPr>
        <w:pStyle w:val="ListBullet"/>
        <w:spacing w:after="0"/>
      </w:pPr>
      <w:r w:rsidRPr="0033108B">
        <w:t xml:space="preserve">nationally threatened species and ecological communities </w:t>
      </w:r>
    </w:p>
    <w:p w:rsidR="00A91E80" w:rsidRDefault="00816A37">
      <w:pPr>
        <w:pStyle w:val="ListBullet"/>
        <w:spacing w:after="0"/>
      </w:pPr>
      <w:r w:rsidRPr="0033108B">
        <w:t xml:space="preserve">migratory species </w:t>
      </w:r>
    </w:p>
    <w:p w:rsidR="00A91E80" w:rsidRDefault="00816A37">
      <w:pPr>
        <w:pStyle w:val="ListBullet"/>
        <w:spacing w:after="0"/>
      </w:pPr>
      <w:r w:rsidRPr="0033108B">
        <w:t xml:space="preserve">Commonwealth marine areas </w:t>
      </w:r>
    </w:p>
    <w:p w:rsidR="00A91E80" w:rsidRDefault="00816A37">
      <w:pPr>
        <w:pStyle w:val="ListBullet"/>
        <w:spacing w:after="0"/>
      </w:pPr>
      <w:r w:rsidRPr="0033108B">
        <w:t xml:space="preserve">the Great Barrier Reef Marine Park </w:t>
      </w:r>
    </w:p>
    <w:p w:rsidR="00A91E80" w:rsidRDefault="00816A37">
      <w:pPr>
        <w:pStyle w:val="ListBullet"/>
        <w:spacing w:after="0"/>
      </w:pPr>
      <w:r w:rsidRPr="0033108B">
        <w:t xml:space="preserve">nuclear actions (including uranium mining) </w:t>
      </w:r>
    </w:p>
    <w:p w:rsidR="00A91E80" w:rsidRDefault="00816A37" w:rsidP="00EC220A">
      <w:pPr>
        <w:pStyle w:val="ListBullet"/>
        <w:spacing w:after="120"/>
      </w:pPr>
      <w:r w:rsidRPr="0033108B">
        <w:t xml:space="preserve">a water resource, in relation to coal seam gas development and large coal mining development. </w:t>
      </w:r>
    </w:p>
    <w:p w:rsidR="00816A37" w:rsidRPr="004E071A" w:rsidRDefault="00816A37" w:rsidP="00816A37">
      <w:r w:rsidRPr="004E071A">
        <w:t xml:space="preserve">The EPBC Act enables the Australian Government to join with the states and territories in providing a truly national scheme of environment and heritage protection and biodiversity conservation. The EPBC Act focuses on the protection of </w:t>
      </w:r>
      <w:r w:rsidR="000D5608">
        <w:t>matters of national environmental significance</w:t>
      </w:r>
      <w:r w:rsidRPr="004E071A">
        <w:t xml:space="preserve">, with the states and territories having responsibility for matters of state and local significance. </w:t>
      </w:r>
    </w:p>
    <w:p w:rsidR="00816A37" w:rsidRPr="004E071A" w:rsidRDefault="00816A37" w:rsidP="00816A37">
      <w:r w:rsidRPr="004E071A">
        <w:t>The Department administers the EPBC Act.</w:t>
      </w:r>
    </w:p>
    <w:p w:rsidR="00816A37" w:rsidRPr="007F185D" w:rsidRDefault="00816A37" w:rsidP="00427D39">
      <w:pPr>
        <w:pStyle w:val="Heading2"/>
        <w:numPr>
          <w:ilvl w:val="0"/>
          <w:numId w:val="0"/>
        </w:numPr>
        <w:ind w:left="576" w:hanging="576"/>
      </w:pPr>
      <w:bookmarkStart w:id="50" w:name="_Toc401247474"/>
      <w:r>
        <w:t>Environment assessment and approvals process</w:t>
      </w:r>
      <w:bookmarkEnd w:id="50"/>
    </w:p>
    <w:p w:rsidR="00816A37" w:rsidRPr="004E071A" w:rsidRDefault="00816A37" w:rsidP="00816A37">
      <w:r w:rsidRPr="004E071A">
        <w:t>Under the EPBC Act an approval is required from the Minister for any proposed action likely to have a significant impact on a matter protected by the EPBC Act.</w:t>
      </w:r>
    </w:p>
    <w:p w:rsidR="00CF75A4" w:rsidRDefault="00816A37">
      <w:pPr>
        <w:spacing w:after="0"/>
      </w:pPr>
      <w:r w:rsidRPr="004E071A">
        <w:t>An action is a project, a development, an undertaking, an activity or a series of activities, or an alteration of any of these things. Matters protected by the EPBC Act include the:</w:t>
      </w:r>
    </w:p>
    <w:p w:rsidR="00A91E80" w:rsidRDefault="00816A37">
      <w:pPr>
        <w:pStyle w:val="ListBullet"/>
        <w:spacing w:after="0"/>
      </w:pPr>
      <w:r w:rsidRPr="00D07C0B">
        <w:t>nine matters of national environmental significance (listed above)</w:t>
      </w:r>
      <w:r w:rsidRPr="008C02E1">
        <w:t xml:space="preserve"> </w:t>
      </w:r>
    </w:p>
    <w:p w:rsidR="00A91E80" w:rsidRDefault="00816A37">
      <w:pPr>
        <w:pStyle w:val="ListBullet"/>
        <w:spacing w:after="0"/>
      </w:pPr>
      <w:r w:rsidRPr="008C02E1">
        <w:t>environment in general (for actions by Commonwealth agencies or actions on Commonwealth land) or the environment on Commonwealth land (for actions outside Commonwealth land).</w:t>
      </w:r>
    </w:p>
    <w:p w:rsidR="0071405F" w:rsidRDefault="0071405F" w:rsidP="0071405F">
      <w:pPr>
        <w:spacing w:after="0"/>
      </w:pPr>
    </w:p>
    <w:p w:rsidR="00816A37" w:rsidRDefault="00816A37" w:rsidP="00F50794">
      <w:pPr>
        <w:rPr>
          <w:b/>
        </w:rPr>
      </w:pPr>
      <w:r w:rsidRPr="00A6597D">
        <w:t xml:space="preserve">Approval </w:t>
      </w:r>
      <w:r>
        <w:t>is sought via referral to the D</w:t>
      </w:r>
      <w:r w:rsidRPr="00A6597D">
        <w:t xml:space="preserve">epartment.  Further information on the assessment and approvals process, including </w:t>
      </w:r>
      <w:r>
        <w:t xml:space="preserve">relevant timeframes and </w:t>
      </w:r>
      <w:r w:rsidRPr="00A6597D">
        <w:t xml:space="preserve">the required </w:t>
      </w:r>
      <w:r>
        <w:t xml:space="preserve">referral </w:t>
      </w:r>
      <w:r w:rsidRPr="00A6597D">
        <w:t xml:space="preserve">forms, can be found on the </w:t>
      </w:r>
      <w:r>
        <w:t>D</w:t>
      </w:r>
      <w:r w:rsidRPr="00A6597D">
        <w:t xml:space="preserve">epartment’s website at </w:t>
      </w:r>
      <w:hyperlink r:id="rId22" w:history="1">
        <w:r w:rsidR="00F50794" w:rsidRPr="00FE49B2">
          <w:rPr>
            <w:rStyle w:val="Hyperlink"/>
          </w:rPr>
          <w:t>http://www.environment.gov.au/epbc/publications/pubs/assessment-process.pdf</w:t>
        </w:r>
      </w:hyperlink>
    </w:p>
    <w:p w:rsidR="00816A37" w:rsidRDefault="00816A37" w:rsidP="00F50794">
      <w:pPr>
        <w:pStyle w:val="Heading2"/>
        <w:numPr>
          <w:ilvl w:val="0"/>
          <w:numId w:val="0"/>
        </w:numPr>
      </w:pPr>
      <w:bookmarkStart w:id="51" w:name="_Toc401247475"/>
      <w:r>
        <w:t>The approval</w:t>
      </w:r>
      <w:bookmarkEnd w:id="51"/>
    </w:p>
    <w:p w:rsidR="00CF75A4" w:rsidRDefault="00816A37">
      <w:pPr>
        <w:spacing w:after="0"/>
      </w:pPr>
      <w:r>
        <w:t>The Minister, or his delegate, approves the taking of the action by signing an instrument of decision.  This instrument is the approval and will contain the following important information:</w:t>
      </w:r>
    </w:p>
    <w:p w:rsidR="00A91E80" w:rsidRDefault="00862E01">
      <w:pPr>
        <w:pStyle w:val="ListBullet"/>
        <w:spacing w:after="0"/>
      </w:pPr>
      <w:r>
        <w:t>t</w:t>
      </w:r>
      <w:r w:rsidR="00816A37">
        <w:t>he person (or entity) to whom the approval is granted (and in case of an entity, their ACN</w:t>
      </w:r>
      <w:r w:rsidR="0071405F">
        <w:t xml:space="preserve"> or ABN</w:t>
      </w:r>
      <w:r w:rsidR="00816A37">
        <w:t>)</w:t>
      </w:r>
    </w:p>
    <w:p w:rsidR="00A91E80" w:rsidRDefault="00862E01">
      <w:pPr>
        <w:pStyle w:val="ListBullet"/>
        <w:spacing w:after="0"/>
      </w:pPr>
      <w:r>
        <w:t xml:space="preserve">a </w:t>
      </w:r>
      <w:r w:rsidR="00816A37">
        <w:t>sentence describing the action for which the approval was granted. This will usually include the location where the action is to occur</w:t>
      </w:r>
    </w:p>
    <w:p w:rsidR="00A91E80" w:rsidRDefault="00862E01">
      <w:pPr>
        <w:pStyle w:val="ListBullet"/>
        <w:spacing w:after="0"/>
      </w:pPr>
      <w:r>
        <w:t>t</w:t>
      </w:r>
      <w:r w:rsidR="00816A37">
        <w:t>he approval number in the form of the letters EPBC followed by eight (8) digits (</w:t>
      </w:r>
      <w:r w:rsidR="007A5A02">
        <w:t>for example</w:t>
      </w:r>
      <w:r w:rsidR="00816A37">
        <w:t xml:space="preserve"> EPBC 2000/1234)</w:t>
      </w:r>
    </w:p>
    <w:p w:rsidR="00A91E80" w:rsidRDefault="00862E01">
      <w:pPr>
        <w:pStyle w:val="ListBullet"/>
        <w:spacing w:after="0"/>
      </w:pPr>
      <w:r>
        <w:lastRenderedPageBreak/>
        <w:t xml:space="preserve">the </w:t>
      </w:r>
      <w:r w:rsidR="00816A37">
        <w:t>controlling provisions (the matters protected by the EPBC Act that relate to the location where the action is to occur)</w:t>
      </w:r>
    </w:p>
    <w:p w:rsidR="00A91E80" w:rsidRDefault="00862E01">
      <w:pPr>
        <w:pStyle w:val="ListBullet"/>
        <w:spacing w:after="0"/>
      </w:pPr>
      <w:r>
        <w:t xml:space="preserve">the </w:t>
      </w:r>
      <w:r w:rsidR="00816A37">
        <w:t>expiry date of the approval (the date that the approval ceases to have effect)</w:t>
      </w:r>
    </w:p>
    <w:p w:rsidR="00A91E80" w:rsidRDefault="00862E01">
      <w:pPr>
        <w:pStyle w:val="ListBullet"/>
        <w:spacing w:after="0"/>
      </w:pPr>
      <w:r>
        <w:t xml:space="preserve">the </w:t>
      </w:r>
      <w:r w:rsidR="00816A37">
        <w:t>name, position and signature of the decision maker</w:t>
      </w:r>
      <w:r>
        <w:t xml:space="preserve"> </w:t>
      </w:r>
    </w:p>
    <w:p w:rsidR="00A91E80" w:rsidRDefault="00BE593A" w:rsidP="00BE593A">
      <w:pPr>
        <w:pStyle w:val="ListBullet"/>
        <w:spacing w:after="120"/>
      </w:pPr>
      <w:r>
        <w:t xml:space="preserve">the </w:t>
      </w:r>
      <w:r w:rsidR="00816A37">
        <w:t>date of decision (the date that the approval takes effect).</w:t>
      </w:r>
    </w:p>
    <w:p w:rsidR="00816A37" w:rsidRDefault="00816A37" w:rsidP="00816A37">
      <w:r w:rsidRPr="005F3016">
        <w:t xml:space="preserve">If </w:t>
      </w:r>
      <w:r>
        <w:t>the</w:t>
      </w:r>
      <w:r w:rsidRPr="005F3016">
        <w:t xml:space="preserve"> proposed action has been given approval, the approval </w:t>
      </w:r>
      <w:r>
        <w:t>may contain</w:t>
      </w:r>
      <w:r w:rsidRPr="005F3016">
        <w:t xml:space="preserve"> </w:t>
      </w:r>
      <w:r w:rsidRPr="0035758F">
        <w:t>conditions</w:t>
      </w:r>
      <w:r>
        <w:t>.</w:t>
      </w:r>
    </w:p>
    <w:p w:rsidR="00816A37" w:rsidRDefault="00816A37" w:rsidP="00816A37">
      <w:r w:rsidRPr="005F3016">
        <w:t>The Minister may attach conditions to an approval to protect, repair or mitigate damage to a matter protected by the EPBC Act. Conditions can include bonds or other securities, independent environmental auditing and compliance monitoring</w:t>
      </w:r>
      <w:r>
        <w:t xml:space="preserve"> obligations</w:t>
      </w:r>
      <w:r w:rsidRPr="005F3016">
        <w:t>.</w:t>
      </w:r>
      <w:r>
        <w:t xml:space="preserve"> They may also contain a requirement to prepare, submit for approval, and implement one or more management plans.</w:t>
      </w:r>
    </w:p>
    <w:p w:rsidR="00816A37" w:rsidRDefault="00816A37" w:rsidP="00816A37">
      <w:r w:rsidRPr="00E35C1B">
        <w:rPr>
          <w:rFonts w:cs="Arial"/>
          <w:color w:val="000000"/>
          <w:lang w:eastAsia="en-AU"/>
        </w:rPr>
        <w:t xml:space="preserve">Failure to comply with a condition of approval constitutes a breach of </w:t>
      </w:r>
      <w:r>
        <w:rPr>
          <w:rFonts w:cs="Arial"/>
          <w:color w:val="000000"/>
          <w:lang w:eastAsia="en-AU"/>
        </w:rPr>
        <w:t xml:space="preserve">the </w:t>
      </w:r>
      <w:r>
        <w:rPr>
          <w:rFonts w:cs="Arial"/>
          <w:iCs/>
          <w:color w:val="000000"/>
          <w:lang w:eastAsia="en-AU"/>
        </w:rPr>
        <w:t>EPBC Act</w:t>
      </w:r>
      <w:r w:rsidRPr="00E35C1B">
        <w:rPr>
          <w:rFonts w:cs="Arial"/>
          <w:color w:val="000000"/>
          <w:lang w:eastAsia="en-AU"/>
        </w:rPr>
        <w:t xml:space="preserve">.  </w:t>
      </w:r>
    </w:p>
    <w:p w:rsidR="00CF75A4" w:rsidRDefault="00816A37">
      <w:pPr>
        <w:pBdr>
          <w:top w:val="single" w:sz="4" w:space="1" w:color="auto"/>
          <w:left w:val="single" w:sz="4" w:space="4" w:color="auto"/>
          <w:bottom w:val="single" w:sz="4" w:space="1" w:color="auto"/>
          <w:right w:val="single" w:sz="4" w:space="4" w:color="auto"/>
        </w:pBdr>
        <w:shd w:val="clear" w:color="auto" w:fill="BFBFBF" w:themeFill="background1" w:themeFillShade="BF"/>
        <w:spacing w:after="360"/>
        <w:ind w:left="284" w:right="260"/>
        <w:jc w:val="center"/>
      </w:pPr>
      <w:r>
        <w:t>Approval holders are encouraged to check all details of the approval instrument carefully upon its receipt from the Department. Any errors, omissions, or potential issues in meeting conditional timeframes should be brought to the attention of the Department immediately.</w:t>
      </w:r>
    </w:p>
    <w:p w:rsidR="00816A37" w:rsidRPr="007F185D" w:rsidRDefault="00816A37" w:rsidP="00497602">
      <w:pPr>
        <w:pStyle w:val="Heading2"/>
        <w:numPr>
          <w:ilvl w:val="0"/>
          <w:numId w:val="0"/>
        </w:numPr>
        <w:ind w:left="576" w:hanging="576"/>
      </w:pPr>
      <w:bookmarkStart w:id="52" w:name="_Toc401247476"/>
      <w:r>
        <w:t>Post-approval roles and responsibilities</w:t>
      </w:r>
      <w:bookmarkEnd w:id="52"/>
    </w:p>
    <w:p w:rsidR="00816A37" w:rsidRDefault="00816A37" w:rsidP="00816A37">
      <w:r>
        <w:t>The Department</w:t>
      </w:r>
      <w:r w:rsidRPr="00E132CA">
        <w:t xml:space="preserve"> recognise</w:t>
      </w:r>
      <w:r>
        <w:t>s</w:t>
      </w:r>
      <w:r w:rsidRPr="00E132CA">
        <w:t xml:space="preserve"> that most members of the regulated community will voluntarily comply with legislation if they are provided with guidance, and assistance is readily available.</w:t>
      </w:r>
      <w:r w:rsidRPr="00297C2F">
        <w:t xml:space="preserve"> </w:t>
      </w:r>
      <w:r>
        <w:t xml:space="preserve">Approval holders are encouraged to undertake </w:t>
      </w:r>
      <w:r w:rsidRPr="00640BD4">
        <w:t>responsible self regulation and</w:t>
      </w:r>
      <w:r>
        <w:t xml:space="preserve"> to</w:t>
      </w:r>
      <w:r w:rsidRPr="00CE3820">
        <w:t xml:space="preserve"> implement systems and practices to ensure </w:t>
      </w:r>
      <w:r>
        <w:t>actions are being undertaken</w:t>
      </w:r>
      <w:r w:rsidRPr="00CE3820">
        <w:t xml:space="preserve"> in compliance with the EPBC Act.</w:t>
      </w:r>
      <w:r>
        <w:t xml:space="preserve">  </w:t>
      </w:r>
    </w:p>
    <w:p w:rsidR="00D81225" w:rsidRDefault="00816A37" w:rsidP="00816A37">
      <w:r>
        <w:t>The Department’s approvals monitoring sections d</w:t>
      </w:r>
      <w:r w:rsidRPr="005C6490">
        <w:t xml:space="preserve">eliver an effective compliance monitoring and audit regime </w:t>
      </w:r>
      <w:r>
        <w:t xml:space="preserve">for approvals under the </w:t>
      </w:r>
      <w:r w:rsidRPr="005C6490">
        <w:t>EPBC Act</w:t>
      </w:r>
      <w:r>
        <w:t xml:space="preserve">.  Requests for assistance or clarification from approval holders are encouraged and, in the first instance, should be sent in writing to </w:t>
      </w:r>
      <w:hyperlink r:id="rId23" w:history="1">
        <w:r w:rsidRPr="005D23D6">
          <w:rPr>
            <w:rStyle w:val="Hyperlink"/>
          </w:rPr>
          <w:t>post.approvals@environment.gov.au</w:t>
        </w:r>
      </w:hyperlink>
      <w:r>
        <w:t xml:space="preserve"> or:</w:t>
      </w:r>
    </w:p>
    <w:p w:rsidR="00CF75A4" w:rsidRDefault="00CF75A4">
      <w:pPr>
        <w:rPr>
          <w:rFonts w:cs="Arial"/>
          <w:b/>
        </w:rPr>
      </w:pPr>
    </w:p>
    <w:p w:rsidR="00816A37" w:rsidRDefault="00816A37" w:rsidP="00816A37">
      <w:pPr>
        <w:spacing w:after="0"/>
        <w:ind w:left="720"/>
        <w:rPr>
          <w:rFonts w:cs="Arial"/>
        </w:rPr>
      </w:pPr>
      <w:r>
        <w:rPr>
          <w:rFonts w:cs="Arial"/>
        </w:rPr>
        <w:t>Approvals Monitoring</w:t>
      </w:r>
    </w:p>
    <w:p w:rsidR="00816A37" w:rsidRDefault="00816A37" w:rsidP="00816A37">
      <w:pPr>
        <w:spacing w:after="0"/>
        <w:ind w:left="720"/>
        <w:rPr>
          <w:rFonts w:cs="Arial"/>
        </w:rPr>
      </w:pPr>
      <w:r w:rsidRPr="00977A9F">
        <w:rPr>
          <w:rFonts w:cs="Arial"/>
        </w:rPr>
        <w:t>Compliance and Enforcement Branch</w:t>
      </w:r>
    </w:p>
    <w:p w:rsidR="00816A37" w:rsidRDefault="00816A37" w:rsidP="00816A37">
      <w:pPr>
        <w:spacing w:after="0"/>
        <w:ind w:left="720"/>
        <w:rPr>
          <w:rFonts w:cs="Arial"/>
        </w:rPr>
      </w:pPr>
      <w:r w:rsidRPr="00977A9F">
        <w:rPr>
          <w:rFonts w:cs="Arial"/>
        </w:rPr>
        <w:t>Environment Assessment and Compliance Division</w:t>
      </w:r>
    </w:p>
    <w:p w:rsidR="00816A37" w:rsidRDefault="00816A37" w:rsidP="00816A37">
      <w:pPr>
        <w:spacing w:after="0"/>
        <w:ind w:left="720"/>
        <w:rPr>
          <w:rFonts w:cs="Arial"/>
          <w:lang w:eastAsia="en-AU"/>
        </w:rPr>
      </w:pPr>
      <w:r w:rsidRPr="00977A9F">
        <w:rPr>
          <w:rFonts w:cs="Arial"/>
          <w:lang w:eastAsia="en-AU"/>
        </w:rPr>
        <w:t xml:space="preserve">Department of </w:t>
      </w:r>
      <w:r>
        <w:rPr>
          <w:rFonts w:cs="Arial"/>
          <w:lang w:eastAsia="en-AU"/>
        </w:rPr>
        <w:t>the</w:t>
      </w:r>
      <w:r w:rsidRPr="00977A9F">
        <w:rPr>
          <w:rFonts w:cs="Arial"/>
          <w:lang w:eastAsia="en-AU"/>
        </w:rPr>
        <w:t xml:space="preserve"> Environment</w:t>
      </w:r>
    </w:p>
    <w:p w:rsidR="00816A37" w:rsidRDefault="00816A37" w:rsidP="00816A37">
      <w:pPr>
        <w:spacing w:after="0"/>
        <w:ind w:left="720"/>
        <w:rPr>
          <w:rFonts w:cs="Arial"/>
        </w:rPr>
      </w:pPr>
      <w:r w:rsidRPr="00F96683">
        <w:rPr>
          <w:rFonts w:cs="Arial"/>
        </w:rPr>
        <w:t>GPO Box 787</w:t>
      </w:r>
    </w:p>
    <w:p w:rsidR="00816A37" w:rsidRDefault="00816A37" w:rsidP="00816A37">
      <w:pPr>
        <w:spacing w:after="0"/>
        <w:ind w:left="720"/>
        <w:rPr>
          <w:rFonts w:cs="Arial"/>
        </w:rPr>
      </w:pPr>
      <w:r w:rsidRPr="00F96683">
        <w:rPr>
          <w:rFonts w:cs="Arial"/>
        </w:rPr>
        <w:t>CANBERRA  ACT  2601</w:t>
      </w:r>
    </w:p>
    <w:p w:rsidR="00816A37" w:rsidRDefault="00816A37" w:rsidP="00816A37">
      <w:pPr>
        <w:spacing w:after="0"/>
        <w:ind w:left="720"/>
        <w:rPr>
          <w:rFonts w:cs="Arial"/>
        </w:rPr>
      </w:pPr>
    </w:p>
    <w:p w:rsidR="00816A37" w:rsidRDefault="00816A37" w:rsidP="00816A37">
      <w:pPr>
        <w:spacing w:after="0"/>
      </w:pPr>
    </w:p>
    <w:p w:rsidR="00816A37" w:rsidRPr="00022166" w:rsidRDefault="00816A37" w:rsidP="00816A37">
      <w:r w:rsidRPr="00022166">
        <w:t xml:space="preserve">The </w:t>
      </w:r>
      <w:r>
        <w:t>D</w:t>
      </w:r>
      <w:r w:rsidRPr="00022166">
        <w:t xml:space="preserve">epartment has an </w:t>
      </w:r>
      <w:r w:rsidRPr="00C17D1F">
        <w:t xml:space="preserve">active </w:t>
      </w:r>
      <w:r w:rsidRPr="00C17D1F">
        <w:rPr>
          <w:rFonts w:cs="Arial"/>
        </w:rPr>
        <w:t>monitoring program</w:t>
      </w:r>
      <w:r w:rsidRPr="00C17D1F">
        <w:t xml:space="preserve"> which includes</w:t>
      </w:r>
      <w:r w:rsidRPr="00022166">
        <w:t xml:space="preserve"> monitoring inspections, desk top document reviews and </w:t>
      </w:r>
      <w:r>
        <w:t xml:space="preserve">compliance </w:t>
      </w:r>
      <w:r w:rsidRPr="00022166">
        <w:t>audits.  As part of this program</w:t>
      </w:r>
      <w:r>
        <w:t>,</w:t>
      </w:r>
      <w:r w:rsidRPr="00022166">
        <w:t xml:space="preserve"> annual and intermittent desktop document reviews </w:t>
      </w:r>
      <w:r>
        <w:t>are</w:t>
      </w:r>
      <w:r w:rsidRPr="00022166">
        <w:t xml:space="preserve"> undertaken to ascertain the compliance </w:t>
      </w:r>
      <w:r>
        <w:t xml:space="preserve">against conditions and to determine the </w:t>
      </w:r>
      <w:r w:rsidRPr="00022166">
        <w:t xml:space="preserve">status of projects.  Approval holders </w:t>
      </w:r>
      <w:r>
        <w:t>are expected to assist the D</w:t>
      </w:r>
      <w:r w:rsidRPr="00022166">
        <w:t>epartment with these reviews.</w:t>
      </w:r>
      <w:r w:rsidR="00515C69">
        <w:t xml:space="preserve"> </w:t>
      </w:r>
      <w:r>
        <w:t xml:space="preserve">Further information can be found on the Department’s website at </w:t>
      </w:r>
      <w:hyperlink r:id="rId24" w:history="1">
        <w:r w:rsidR="00E14B66" w:rsidRPr="00C122EC">
          <w:rPr>
            <w:rStyle w:val="Hyperlink"/>
          </w:rPr>
          <w:t>http://www.environment.gov.au/topics/about-us/legislation/environment-protection-and-biodiversity-conservation-act-1999/complian-2</w:t>
        </w:r>
      </w:hyperlink>
      <w:r w:rsidR="00E14B66">
        <w:rPr>
          <w:u w:val="single"/>
        </w:rPr>
        <w:t xml:space="preserve"> </w:t>
      </w:r>
      <w:r>
        <w:t>.</w:t>
      </w:r>
    </w:p>
    <w:p w:rsidR="00816A37" w:rsidRPr="008B5DE1" w:rsidRDefault="00816A37" w:rsidP="00816A37">
      <w:pPr>
        <w:pBdr>
          <w:top w:val="single" w:sz="4" w:space="1" w:color="auto"/>
          <w:left w:val="single" w:sz="4" w:space="4" w:color="auto"/>
          <w:bottom w:val="single" w:sz="4" w:space="1" w:color="auto"/>
          <w:right w:val="single" w:sz="4" w:space="4" w:color="auto"/>
        </w:pBdr>
        <w:shd w:val="clear" w:color="auto" w:fill="BFBFBF" w:themeFill="background1" w:themeFillShade="BF"/>
        <w:spacing w:after="480"/>
        <w:ind w:left="284" w:right="260"/>
        <w:jc w:val="center"/>
      </w:pPr>
      <w:r>
        <w:t>Approval holders are encouraged to</w:t>
      </w:r>
      <w:r w:rsidRPr="008B5DE1">
        <w:t xml:space="preserve"> maintain accurate records of all activities associated with or relevant to the conditions of approval</w:t>
      </w:r>
      <w:r>
        <w:t>,</w:t>
      </w:r>
      <w:r w:rsidRPr="008B5DE1">
        <w:t xml:space="preserve"> so that they can be made available to the </w:t>
      </w:r>
      <w:r>
        <w:t>D</w:t>
      </w:r>
      <w:r w:rsidRPr="008B5DE1">
        <w:t xml:space="preserve">epartment on request.  Such documents may be subject to audit and used to verify compliance.  </w:t>
      </w:r>
    </w:p>
    <w:p w:rsidR="00816A37" w:rsidRDefault="00816A37" w:rsidP="00816A37">
      <w:pPr>
        <w:spacing w:after="0" w:line="240" w:lineRule="auto"/>
        <w:rPr>
          <w:b/>
        </w:rPr>
      </w:pPr>
    </w:p>
    <w:p w:rsidR="00816A37" w:rsidRPr="007F185D" w:rsidRDefault="00816A37" w:rsidP="00497602">
      <w:pPr>
        <w:pStyle w:val="Heading2"/>
        <w:numPr>
          <w:ilvl w:val="0"/>
          <w:numId w:val="0"/>
        </w:numPr>
        <w:ind w:left="576" w:hanging="576"/>
      </w:pPr>
      <w:bookmarkStart w:id="53" w:name="_Toc401247477"/>
      <w:r>
        <w:t>Non-compliance</w:t>
      </w:r>
      <w:bookmarkEnd w:id="53"/>
    </w:p>
    <w:p w:rsidR="00816A37" w:rsidRDefault="00816A37" w:rsidP="009F6304">
      <w:r w:rsidRPr="003F5EEF">
        <w:t>To ensure the regulated community is aware of possible oblig</w:t>
      </w:r>
      <w:r>
        <w:t>ations under the EPBC Act, the D</w:t>
      </w:r>
      <w:r w:rsidRPr="003F5EEF">
        <w:t xml:space="preserve">epartment undertakes a range of proactive compliance </w:t>
      </w:r>
      <w:r w:rsidRPr="00F37F02">
        <w:t>activities. When contraventions occur,</w:t>
      </w:r>
      <w:r w:rsidRPr="003F5EEF">
        <w:t xml:space="preserve"> the EPBC Act provides enforcement options that include a range of criminal and civil penalties, and civil and administrative remedies.</w:t>
      </w:r>
    </w:p>
    <w:p w:rsidR="00403734" w:rsidRPr="004E071A" w:rsidRDefault="00816A37" w:rsidP="00816A37">
      <w:r>
        <w:t>The D</w:t>
      </w:r>
      <w:r w:rsidRPr="004E071A">
        <w:t xml:space="preserve">epartment’s approach to compliance and enforcement is set out in its Compliance and Enforcement Policy, which is available on its website at: </w:t>
      </w:r>
      <w:hyperlink w:history="1"/>
      <w:hyperlink r:id="rId25" w:history="1">
        <w:r w:rsidR="00403734" w:rsidRPr="00003AD1">
          <w:rPr>
            <w:rStyle w:val="Hyperlink"/>
          </w:rPr>
          <w:t>http://www.environment.gov.au/resource/compliance-and-enforcement-policy-environment-protection-and-biodiversity-conservation-act</w:t>
        </w:r>
      </w:hyperlink>
      <w:r w:rsidR="00403734">
        <w:t xml:space="preserve"> .</w:t>
      </w:r>
    </w:p>
    <w:p w:rsidR="00B73F5F" w:rsidRDefault="00816A37" w:rsidP="00816A37">
      <w:pPr>
        <w:pBdr>
          <w:top w:val="single" w:sz="4" w:space="1" w:color="auto"/>
          <w:left w:val="single" w:sz="4" w:space="4" w:color="auto"/>
          <w:bottom w:val="single" w:sz="4" w:space="1" w:color="auto"/>
          <w:right w:val="single" w:sz="4" w:space="4" w:color="auto"/>
        </w:pBdr>
        <w:shd w:val="clear" w:color="auto" w:fill="BFBFBF" w:themeFill="background1" w:themeFillShade="BF"/>
        <w:ind w:left="284" w:right="260"/>
        <w:jc w:val="center"/>
      </w:pPr>
      <w:r>
        <w:t>Approval holders are expected to</w:t>
      </w:r>
      <w:r w:rsidRPr="00CE3820">
        <w:t xml:space="preserve"> </w:t>
      </w:r>
      <w:r w:rsidRPr="00DD18B2">
        <w:t>self-report</w:t>
      </w:r>
      <w:r w:rsidRPr="00CE3820">
        <w:t xml:space="preserve"> potential non compliances upon becoming aware of them. </w:t>
      </w:r>
      <w:r w:rsidRPr="00554C28">
        <w:t>Self-reporting</w:t>
      </w:r>
      <w:r>
        <w:t xml:space="preserve"> enables the D</w:t>
      </w:r>
      <w:r w:rsidRPr="00CE3820">
        <w:t xml:space="preserve">epartment to address instances of non compliances as early as possible and may help to prevent the issue from escalating or becoming more severe. </w:t>
      </w:r>
    </w:p>
    <w:p w:rsidR="009F6304" w:rsidRDefault="009F6304" w:rsidP="00F73D4C"/>
    <w:p w:rsidR="00F73D4C" w:rsidRDefault="00F73D4C" w:rsidP="00F73D4C">
      <w:pPr>
        <w:pStyle w:val="Heading2"/>
        <w:numPr>
          <w:ilvl w:val="0"/>
          <w:numId w:val="0"/>
        </w:numPr>
        <w:ind w:left="576" w:hanging="576"/>
      </w:pPr>
      <w:bookmarkStart w:id="54" w:name="_Toc401247478"/>
      <w:r>
        <w:t>One Stop-Shop for environmental approvals</w:t>
      </w:r>
      <w:bookmarkEnd w:id="54"/>
    </w:p>
    <w:p w:rsidR="00F73D4C" w:rsidRPr="00F73D4C" w:rsidRDefault="00F73D4C" w:rsidP="00F73D4C">
      <w:r w:rsidRPr="00F73D4C">
        <w:t>The Australian Government is developing a One-Stop Shop to streamline assessment and approval processes. State and territory processes that meet EPBC Act standards can be accredited under a bilateral agreement with the Australian Government. Once state processes are accredited, the relevant state or territory will make the approval decision on any future projects that fall under an accredited process, including attaching and monitoring compliance with any conditions of approval. The Commonwealth will retain responsibility for monitoring the compliance of projects already approved under the EPBC Act.</w:t>
      </w:r>
    </w:p>
    <w:p w:rsidR="00F73D4C" w:rsidRPr="00F73D4C" w:rsidRDefault="00F73D4C" w:rsidP="00F73D4C">
      <w:pPr>
        <w:sectPr w:rsidR="00F73D4C" w:rsidRPr="00F73D4C" w:rsidSect="00090A19">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425" w:footer="425" w:gutter="0"/>
          <w:pgNumType w:start="1"/>
          <w:cols w:space="708"/>
          <w:titlePg/>
          <w:docGrid w:linePitch="360"/>
        </w:sectPr>
      </w:pPr>
    </w:p>
    <w:p w:rsidR="00816A37" w:rsidRDefault="00816A37" w:rsidP="00816A37">
      <w:pPr>
        <w:pBdr>
          <w:top w:val="single" w:sz="4" w:space="1" w:color="auto"/>
          <w:left w:val="single" w:sz="4" w:space="4" w:color="auto"/>
          <w:bottom w:val="single" w:sz="4" w:space="1" w:color="auto"/>
          <w:right w:val="single" w:sz="4" w:space="4" w:color="auto"/>
        </w:pBdr>
        <w:shd w:val="clear" w:color="auto" w:fill="BFBFBF" w:themeFill="background1" w:themeFillShade="BF"/>
        <w:ind w:left="284" w:right="260"/>
        <w:jc w:val="center"/>
      </w:pPr>
    </w:p>
    <w:p w:rsidR="006873E7" w:rsidRDefault="006873E7" w:rsidP="006873E7"/>
    <w:p w:rsidR="00B73F5F" w:rsidRPr="003749C6" w:rsidRDefault="003749C6" w:rsidP="00C72AB5">
      <w:pPr>
        <w:pStyle w:val="Heading1"/>
        <w:numPr>
          <w:ilvl w:val="0"/>
          <w:numId w:val="0"/>
        </w:numPr>
        <w:ind w:left="432" w:hanging="432"/>
        <w:rPr>
          <w:caps w:val="0"/>
        </w:rPr>
      </w:pPr>
      <w:bookmarkStart w:id="55" w:name="_Toc401247479"/>
      <w:r>
        <w:rPr>
          <w:caps w:val="0"/>
        </w:rPr>
        <w:t>APPENDIX B</w:t>
      </w:r>
      <w:bookmarkEnd w:id="55"/>
    </w:p>
    <w:p w:rsidR="006873E7" w:rsidRDefault="001203E4" w:rsidP="001203E4">
      <w:pPr>
        <w:pStyle w:val="Heading2"/>
        <w:numPr>
          <w:ilvl w:val="0"/>
          <w:numId w:val="0"/>
        </w:numPr>
        <w:ind w:left="576" w:hanging="576"/>
      </w:pPr>
      <w:bookmarkStart w:id="56" w:name="_Toc401247480"/>
      <w:r>
        <w:t>Conditions of approval reference table</w:t>
      </w:r>
      <w:r w:rsidR="00571801">
        <w:t xml:space="preserve"> - example</w:t>
      </w:r>
      <w:bookmarkEnd w:id="56"/>
    </w:p>
    <w:tbl>
      <w:tblPr>
        <w:tblStyle w:val="TableGrid"/>
        <w:tblW w:w="15027" w:type="dxa"/>
        <w:tblInd w:w="-318" w:type="dxa"/>
        <w:tblLayout w:type="fixed"/>
        <w:tblLook w:val="04A0" w:firstRow="1" w:lastRow="0" w:firstColumn="1" w:lastColumn="0" w:noHBand="0" w:noVBand="1"/>
      </w:tblPr>
      <w:tblGrid>
        <w:gridCol w:w="568"/>
        <w:gridCol w:w="992"/>
        <w:gridCol w:w="2410"/>
        <w:gridCol w:w="1701"/>
        <w:gridCol w:w="9356"/>
      </w:tblGrid>
      <w:tr w:rsidR="001203E4" w:rsidRPr="0080503A" w:rsidTr="001203E4">
        <w:trPr>
          <w:cnfStyle w:val="100000000000" w:firstRow="1" w:lastRow="0" w:firstColumn="0" w:lastColumn="0" w:oddVBand="0" w:evenVBand="0" w:oddHBand="0" w:evenHBand="0" w:firstRowFirstColumn="0" w:firstRowLastColumn="0" w:lastRowFirstColumn="0" w:lastRowLastColumn="0"/>
          <w:tblHeader/>
        </w:trPr>
        <w:tc>
          <w:tcPr>
            <w:tcW w:w="568" w:type="dxa"/>
          </w:tcPr>
          <w:p w:rsidR="001203E4" w:rsidRPr="0080503A" w:rsidRDefault="001203E4" w:rsidP="00B73F5F">
            <w:pPr>
              <w:rPr>
                <w:rFonts w:cs="Arial"/>
                <w:b/>
                <w:sz w:val="21"/>
                <w:szCs w:val="21"/>
              </w:rPr>
            </w:pPr>
            <w:r w:rsidRPr="0080503A">
              <w:rPr>
                <w:rFonts w:cs="Arial"/>
                <w:b/>
                <w:sz w:val="21"/>
                <w:szCs w:val="21"/>
              </w:rPr>
              <w:t>Ref</w:t>
            </w:r>
          </w:p>
        </w:tc>
        <w:tc>
          <w:tcPr>
            <w:tcW w:w="992" w:type="dxa"/>
          </w:tcPr>
          <w:p w:rsidR="001203E4" w:rsidRPr="0080503A" w:rsidRDefault="001203E4" w:rsidP="00B73F5F">
            <w:pPr>
              <w:rPr>
                <w:rFonts w:cs="Arial"/>
                <w:b/>
                <w:sz w:val="21"/>
                <w:szCs w:val="21"/>
              </w:rPr>
            </w:pPr>
            <w:r w:rsidRPr="0080503A">
              <w:rPr>
                <w:rFonts w:cs="Arial"/>
                <w:b/>
                <w:sz w:val="21"/>
                <w:szCs w:val="21"/>
              </w:rPr>
              <w:t>Cond.</w:t>
            </w:r>
          </w:p>
        </w:tc>
        <w:tc>
          <w:tcPr>
            <w:tcW w:w="2410" w:type="dxa"/>
          </w:tcPr>
          <w:p w:rsidR="001203E4" w:rsidRPr="0080503A" w:rsidRDefault="00571801" w:rsidP="00B73F5F">
            <w:pPr>
              <w:rPr>
                <w:rFonts w:cs="Arial"/>
                <w:b/>
                <w:sz w:val="21"/>
                <w:szCs w:val="21"/>
              </w:rPr>
            </w:pPr>
            <w:r w:rsidRPr="0080503A">
              <w:rPr>
                <w:rFonts w:cs="Arial"/>
                <w:b/>
                <w:sz w:val="21"/>
                <w:szCs w:val="21"/>
              </w:rPr>
              <w:t xml:space="preserve">Condition </w:t>
            </w:r>
            <w:r w:rsidR="001203E4" w:rsidRPr="0080503A">
              <w:rPr>
                <w:rFonts w:cs="Arial"/>
                <w:b/>
                <w:sz w:val="21"/>
                <w:szCs w:val="21"/>
              </w:rPr>
              <w:t>Requirement</w:t>
            </w:r>
          </w:p>
        </w:tc>
        <w:tc>
          <w:tcPr>
            <w:tcW w:w="1701" w:type="dxa"/>
          </w:tcPr>
          <w:p w:rsidR="001203E4" w:rsidRPr="0080503A" w:rsidRDefault="001203E4" w:rsidP="00B73F5F">
            <w:pPr>
              <w:rPr>
                <w:rFonts w:cs="Arial"/>
                <w:b/>
                <w:sz w:val="21"/>
                <w:szCs w:val="21"/>
              </w:rPr>
            </w:pPr>
            <w:r w:rsidRPr="0080503A">
              <w:rPr>
                <w:rFonts w:cs="Arial"/>
                <w:b/>
                <w:sz w:val="21"/>
                <w:szCs w:val="21"/>
              </w:rPr>
              <w:t>Plan reference</w:t>
            </w:r>
          </w:p>
        </w:tc>
        <w:tc>
          <w:tcPr>
            <w:tcW w:w="9356" w:type="dxa"/>
          </w:tcPr>
          <w:p w:rsidR="001203E4" w:rsidRPr="0080503A" w:rsidRDefault="001203E4" w:rsidP="00571801">
            <w:pPr>
              <w:rPr>
                <w:rFonts w:cs="Arial"/>
                <w:b/>
                <w:sz w:val="21"/>
                <w:szCs w:val="21"/>
              </w:rPr>
            </w:pPr>
            <w:r w:rsidRPr="0080503A">
              <w:rPr>
                <w:rFonts w:cs="Arial"/>
                <w:b/>
                <w:sz w:val="21"/>
                <w:szCs w:val="21"/>
                <w:u w:val="single"/>
              </w:rPr>
              <w:t>Demonstration</w:t>
            </w:r>
            <w:r w:rsidRPr="0080503A">
              <w:rPr>
                <w:rFonts w:cs="Arial"/>
                <w:b/>
                <w:sz w:val="21"/>
                <w:szCs w:val="21"/>
              </w:rPr>
              <w:t xml:space="preserve"> of how the plan addresses condition requirements and </w:t>
            </w:r>
            <w:r w:rsidRPr="0080503A">
              <w:rPr>
                <w:rFonts w:cs="Arial"/>
                <w:b/>
                <w:sz w:val="21"/>
                <w:szCs w:val="21"/>
                <w:u w:val="single"/>
              </w:rPr>
              <w:t>commit</w:t>
            </w:r>
            <w:r w:rsidR="00571801" w:rsidRPr="0080503A">
              <w:rPr>
                <w:rFonts w:cs="Arial"/>
                <w:b/>
                <w:sz w:val="21"/>
                <w:szCs w:val="21"/>
                <w:u w:val="single"/>
              </w:rPr>
              <w:t>ments made in the plan to address condition requirements</w:t>
            </w:r>
          </w:p>
        </w:tc>
      </w:tr>
      <w:tr w:rsidR="001203E4" w:rsidRPr="0080503A" w:rsidTr="001203E4">
        <w:trPr>
          <w:cnfStyle w:val="000000100000" w:firstRow="0" w:lastRow="0" w:firstColumn="0" w:lastColumn="0" w:oddVBand="0" w:evenVBand="0" w:oddHBand="1" w:evenHBand="0" w:firstRowFirstColumn="0" w:firstRowLastColumn="0" w:lastRowFirstColumn="0" w:lastRowLastColumn="0"/>
        </w:trPr>
        <w:tc>
          <w:tcPr>
            <w:tcW w:w="568" w:type="dxa"/>
          </w:tcPr>
          <w:p w:rsidR="001203E4" w:rsidRPr="0080503A" w:rsidRDefault="001203E4" w:rsidP="00B73F5F">
            <w:pPr>
              <w:rPr>
                <w:rFonts w:cs="Arial"/>
              </w:rPr>
            </w:pPr>
            <w:r w:rsidRPr="0080503A">
              <w:rPr>
                <w:rFonts w:cs="Arial"/>
              </w:rPr>
              <w:t>1</w:t>
            </w:r>
          </w:p>
        </w:tc>
        <w:tc>
          <w:tcPr>
            <w:tcW w:w="992" w:type="dxa"/>
          </w:tcPr>
          <w:p w:rsidR="001203E4" w:rsidRPr="0080503A" w:rsidRDefault="001203E4" w:rsidP="00B73F5F">
            <w:pPr>
              <w:rPr>
                <w:rFonts w:cs="Arial"/>
              </w:rPr>
            </w:pPr>
            <w:r w:rsidRPr="0080503A">
              <w:rPr>
                <w:rFonts w:cs="Arial"/>
              </w:rPr>
              <w:t>12(c)</w:t>
            </w:r>
          </w:p>
        </w:tc>
        <w:tc>
          <w:tcPr>
            <w:tcW w:w="2410" w:type="dxa"/>
          </w:tcPr>
          <w:p w:rsidR="001203E4" w:rsidRPr="0080503A" w:rsidRDefault="001203E4" w:rsidP="0071405F">
            <w:pPr>
              <w:rPr>
                <w:rFonts w:cs="Arial"/>
              </w:rPr>
            </w:pPr>
            <w:r w:rsidRPr="0080503A">
              <w:rPr>
                <w:rFonts w:cs="Arial"/>
              </w:rPr>
              <w:t xml:space="preserve">Prepare and submit a </w:t>
            </w:r>
            <w:r w:rsidR="00A24AC4">
              <w:rPr>
                <w:rFonts w:cs="Arial"/>
              </w:rPr>
              <w:t>Hypothetical Bird S</w:t>
            </w:r>
            <w:r w:rsidR="0071405F">
              <w:rPr>
                <w:rFonts w:cs="Arial"/>
              </w:rPr>
              <w:t>pecies</w:t>
            </w:r>
            <w:r w:rsidRPr="0080503A">
              <w:rPr>
                <w:rFonts w:cs="Arial"/>
              </w:rPr>
              <w:t xml:space="preserve"> Habitat Revegetation Plan (</w:t>
            </w:r>
            <w:r w:rsidR="0071405F">
              <w:rPr>
                <w:rFonts w:cs="Arial"/>
              </w:rPr>
              <w:t>HBS</w:t>
            </w:r>
            <w:r w:rsidR="0071405F" w:rsidRPr="0080503A">
              <w:rPr>
                <w:rFonts w:cs="Arial"/>
              </w:rPr>
              <w:t>HRP</w:t>
            </w:r>
            <w:r w:rsidRPr="0080503A">
              <w:rPr>
                <w:rFonts w:cs="Arial"/>
              </w:rPr>
              <w:t xml:space="preserve">) for the Minister's approval, that describes how approval condition 12 </w:t>
            </w:r>
            <w:r w:rsidR="0078067C">
              <w:rPr>
                <w:rFonts w:cs="Arial"/>
              </w:rPr>
              <w:t>c</w:t>
            </w:r>
            <w:r w:rsidRPr="0080503A">
              <w:rPr>
                <w:rFonts w:cs="Arial"/>
              </w:rPr>
              <w:t>) will be implemented.</w:t>
            </w:r>
          </w:p>
        </w:tc>
        <w:tc>
          <w:tcPr>
            <w:tcW w:w="1701" w:type="dxa"/>
          </w:tcPr>
          <w:p w:rsidR="001203E4" w:rsidRPr="0080503A" w:rsidRDefault="001203E4" w:rsidP="00B73F5F">
            <w:pPr>
              <w:rPr>
                <w:rFonts w:cs="Arial"/>
              </w:rPr>
            </w:pPr>
            <w:r w:rsidRPr="0080503A">
              <w:rPr>
                <w:rFonts w:cs="Arial"/>
              </w:rPr>
              <w:t>s2, s3, s4, s5, figure 2</w:t>
            </w:r>
          </w:p>
        </w:tc>
        <w:tc>
          <w:tcPr>
            <w:tcW w:w="9356" w:type="dxa"/>
          </w:tcPr>
          <w:p w:rsidR="001203E4" w:rsidRPr="0080503A" w:rsidRDefault="001203E4" w:rsidP="00B73F5F">
            <w:pPr>
              <w:rPr>
                <w:rFonts w:cs="Arial"/>
              </w:rPr>
            </w:pPr>
            <w:r w:rsidRPr="0080503A">
              <w:rPr>
                <w:rFonts w:cs="Arial"/>
              </w:rPr>
              <w:t>The followi</w:t>
            </w:r>
            <w:r w:rsidR="0078067C">
              <w:rPr>
                <w:rFonts w:cs="Arial"/>
              </w:rPr>
              <w:t>ng summarises the condition 12(c</w:t>
            </w:r>
            <w:r w:rsidRPr="0080503A">
              <w:rPr>
                <w:rFonts w:cs="Arial"/>
              </w:rPr>
              <w:t xml:space="preserve">) revegetation project </w:t>
            </w:r>
            <w:r w:rsidRPr="0080503A">
              <w:rPr>
                <w:rFonts w:cs="Arial"/>
                <w:u w:val="single"/>
              </w:rPr>
              <w:t xml:space="preserve">as addressed in the </w:t>
            </w:r>
            <w:r w:rsidR="00A24AC4">
              <w:rPr>
                <w:rFonts w:cs="Arial"/>
                <w:u w:val="single"/>
              </w:rPr>
              <w:t>HBS</w:t>
            </w:r>
            <w:r w:rsidRPr="0080503A">
              <w:rPr>
                <w:rFonts w:cs="Arial"/>
                <w:u w:val="single"/>
              </w:rPr>
              <w:t>HRP</w:t>
            </w:r>
            <w:r w:rsidRPr="0080503A">
              <w:rPr>
                <w:rFonts w:cs="Arial"/>
              </w:rPr>
              <w:t>:</w:t>
            </w:r>
          </w:p>
          <w:p w:rsidR="001203E4" w:rsidRPr="0080503A" w:rsidRDefault="001203E4" w:rsidP="00B73F5F">
            <w:pPr>
              <w:pStyle w:val="ListBullet"/>
              <w:tabs>
                <w:tab w:val="num" w:pos="360"/>
              </w:tabs>
              <w:spacing w:after="8" w:line="240" w:lineRule="auto"/>
              <w:ind w:left="357" w:hanging="357"/>
              <w:rPr>
                <w:rFonts w:cs="Arial"/>
              </w:rPr>
            </w:pPr>
            <w:r w:rsidRPr="0080503A">
              <w:rPr>
                <w:rFonts w:cs="Arial"/>
              </w:rPr>
              <w:t xml:space="preserve">Plan outlines </w:t>
            </w:r>
            <w:r w:rsidR="002D08B3">
              <w:rPr>
                <w:rFonts w:cs="Arial"/>
                <w:b/>
              </w:rPr>
              <w:t>ratio of 8</w:t>
            </w:r>
            <w:r w:rsidRPr="0080503A">
              <w:rPr>
                <w:rFonts w:cs="Arial"/>
                <w:b/>
              </w:rPr>
              <w:t>:1 for replanting</w:t>
            </w:r>
            <w:r w:rsidRPr="0080503A">
              <w:rPr>
                <w:rFonts w:cs="Arial"/>
              </w:rPr>
              <w:t xml:space="preserve"> of </w:t>
            </w:r>
            <w:r w:rsidR="00A24AC4">
              <w:rPr>
                <w:rFonts w:cs="Arial"/>
              </w:rPr>
              <w:t>trees</w:t>
            </w:r>
            <w:r w:rsidR="00A24AC4" w:rsidRPr="0080503A">
              <w:rPr>
                <w:rFonts w:cs="Arial"/>
              </w:rPr>
              <w:t xml:space="preserve"> </w:t>
            </w:r>
            <w:r w:rsidRPr="0080503A">
              <w:rPr>
                <w:rFonts w:cs="Arial"/>
              </w:rPr>
              <w:t xml:space="preserve">with DBH of &gt;500mm that are removed. </w:t>
            </w:r>
          </w:p>
          <w:p w:rsidR="001203E4" w:rsidRPr="0080503A" w:rsidRDefault="001203E4" w:rsidP="00B73F5F">
            <w:pPr>
              <w:pStyle w:val="ListBullet"/>
              <w:tabs>
                <w:tab w:val="num" w:pos="360"/>
              </w:tabs>
              <w:spacing w:after="8" w:line="240" w:lineRule="auto"/>
              <w:ind w:left="357" w:hanging="357"/>
              <w:rPr>
                <w:rFonts w:cs="Arial"/>
              </w:rPr>
            </w:pPr>
            <w:r w:rsidRPr="0080503A">
              <w:rPr>
                <w:rFonts w:cs="Arial"/>
              </w:rPr>
              <w:t xml:space="preserve">Plan has accounted for </w:t>
            </w:r>
            <w:r w:rsidR="002D08B3">
              <w:rPr>
                <w:rFonts w:cs="Arial"/>
                <w:b/>
              </w:rPr>
              <w:t>600</w:t>
            </w:r>
            <w:r w:rsidRPr="0080503A">
              <w:rPr>
                <w:rFonts w:cs="Arial"/>
                <w:b/>
              </w:rPr>
              <w:t xml:space="preserve"> </w:t>
            </w:r>
            <w:r w:rsidR="00A24AC4">
              <w:rPr>
                <w:rFonts w:cs="Arial"/>
                <w:b/>
              </w:rPr>
              <w:t>trees</w:t>
            </w:r>
            <w:r w:rsidR="00A24AC4" w:rsidRPr="0080503A">
              <w:rPr>
                <w:rFonts w:cs="Arial"/>
                <w:b/>
              </w:rPr>
              <w:t xml:space="preserve"> </w:t>
            </w:r>
            <w:r w:rsidRPr="0080503A">
              <w:rPr>
                <w:rFonts w:cs="Arial"/>
                <w:b/>
              </w:rPr>
              <w:t>(upper limit)</w:t>
            </w:r>
            <w:r w:rsidRPr="0080503A">
              <w:rPr>
                <w:rFonts w:cs="Arial"/>
              </w:rPr>
              <w:t xml:space="preserve"> to be cleared and </w:t>
            </w:r>
            <w:r w:rsidR="002D08B3">
              <w:rPr>
                <w:rFonts w:cs="Arial"/>
                <w:b/>
              </w:rPr>
              <w:t>4800</w:t>
            </w:r>
            <w:r w:rsidRPr="0080503A">
              <w:rPr>
                <w:rFonts w:cs="Arial"/>
                <w:b/>
              </w:rPr>
              <w:t xml:space="preserve"> </w:t>
            </w:r>
            <w:r w:rsidR="00A24AC4">
              <w:rPr>
                <w:rFonts w:cs="Arial"/>
                <w:b/>
              </w:rPr>
              <w:t>trees</w:t>
            </w:r>
            <w:r w:rsidR="00A24AC4" w:rsidRPr="0080503A">
              <w:rPr>
                <w:rFonts w:cs="Arial"/>
                <w:b/>
              </w:rPr>
              <w:t xml:space="preserve"> </w:t>
            </w:r>
            <w:r w:rsidRPr="0080503A">
              <w:rPr>
                <w:rFonts w:cs="Arial"/>
                <w:b/>
              </w:rPr>
              <w:t>to be replanted over 19.7ha (at density of 250 stems/ha)</w:t>
            </w:r>
            <w:r w:rsidRPr="0080503A">
              <w:rPr>
                <w:rFonts w:cs="Arial"/>
              </w:rPr>
              <w:t xml:space="preserve"> </w:t>
            </w:r>
          </w:p>
          <w:p w:rsidR="001203E4" w:rsidRPr="0080503A" w:rsidRDefault="001203E4" w:rsidP="00B73F5F">
            <w:pPr>
              <w:pStyle w:val="ListBullet"/>
              <w:tabs>
                <w:tab w:val="num" w:pos="360"/>
              </w:tabs>
              <w:spacing w:after="8" w:line="240" w:lineRule="auto"/>
              <w:ind w:left="357" w:hanging="357"/>
              <w:rPr>
                <w:rFonts w:cs="Arial"/>
              </w:rPr>
            </w:pPr>
            <w:r w:rsidRPr="0080503A">
              <w:rPr>
                <w:rFonts w:cs="Arial"/>
              </w:rPr>
              <w:t xml:space="preserve">Selected revegetation </w:t>
            </w:r>
            <w:r w:rsidRPr="0080503A">
              <w:rPr>
                <w:rFonts w:cs="Arial"/>
                <w:b/>
              </w:rPr>
              <w:t>sites are all identified as highly degraded.</w:t>
            </w:r>
          </w:p>
          <w:p w:rsidR="001203E4" w:rsidRPr="0080503A" w:rsidRDefault="001203E4" w:rsidP="00B73F5F">
            <w:pPr>
              <w:pStyle w:val="ListBullet"/>
              <w:tabs>
                <w:tab w:val="num" w:pos="360"/>
              </w:tabs>
              <w:spacing w:after="8" w:line="240" w:lineRule="auto"/>
              <w:ind w:left="357" w:hanging="357"/>
              <w:rPr>
                <w:rFonts w:cs="Arial"/>
              </w:rPr>
            </w:pPr>
            <w:r w:rsidRPr="0080503A">
              <w:rPr>
                <w:rFonts w:cs="Arial"/>
              </w:rPr>
              <w:t xml:space="preserve">Plan confirms </w:t>
            </w:r>
            <w:r w:rsidRPr="0080503A">
              <w:rPr>
                <w:rFonts w:cs="Arial"/>
                <w:b/>
              </w:rPr>
              <w:t xml:space="preserve">revegetation will be within </w:t>
            </w:r>
            <w:r w:rsidR="002D08B3">
              <w:rPr>
                <w:rFonts w:cs="Arial"/>
                <w:b/>
              </w:rPr>
              <w:t>Hypothetical</w:t>
            </w:r>
            <w:r w:rsidRPr="0080503A">
              <w:rPr>
                <w:rFonts w:cs="Arial"/>
                <w:b/>
              </w:rPr>
              <w:t xml:space="preserve"> Regional Park</w:t>
            </w:r>
            <w:r w:rsidRPr="0080503A">
              <w:rPr>
                <w:rFonts w:cs="Arial"/>
              </w:rPr>
              <w:t>. The final amount and area of replanting required will be determined by the clearing undertaken.</w:t>
            </w:r>
          </w:p>
          <w:p w:rsidR="001203E4" w:rsidRPr="0080503A" w:rsidRDefault="001203E4" w:rsidP="00B73F5F">
            <w:pPr>
              <w:pStyle w:val="ListBullet"/>
              <w:tabs>
                <w:tab w:val="num" w:pos="360"/>
              </w:tabs>
              <w:spacing w:after="8" w:line="240" w:lineRule="auto"/>
              <w:ind w:left="360" w:hanging="360"/>
              <w:rPr>
                <w:rFonts w:cs="Arial"/>
              </w:rPr>
            </w:pPr>
            <w:r w:rsidRPr="0080503A">
              <w:rPr>
                <w:rFonts w:cs="Arial"/>
              </w:rPr>
              <w:t>Reveg</w:t>
            </w:r>
            <w:r w:rsidR="0071405F">
              <w:rPr>
                <w:rFonts w:cs="Arial"/>
              </w:rPr>
              <w:t>etation</w:t>
            </w:r>
            <w:r w:rsidRPr="0080503A">
              <w:rPr>
                <w:rFonts w:cs="Arial"/>
              </w:rPr>
              <w:t xml:space="preserve"> success/survivorship will consist of annual monitoring (spring) to ascertain whether 80% survival for seedling survival, and weed control to 20% coverage or less. </w:t>
            </w:r>
            <w:r w:rsidRPr="0080503A">
              <w:rPr>
                <w:rFonts w:cs="Arial"/>
                <w:b/>
              </w:rPr>
              <w:t>Plan includes commitment to meet success criteria</w:t>
            </w:r>
            <w:r w:rsidRPr="0080503A">
              <w:rPr>
                <w:rFonts w:cs="Arial"/>
              </w:rPr>
              <w:t xml:space="preserve"> should the survivorship not be met after two years.</w:t>
            </w:r>
          </w:p>
          <w:p w:rsidR="001203E4" w:rsidRPr="0080503A" w:rsidRDefault="001203E4" w:rsidP="00B73F5F">
            <w:pPr>
              <w:pStyle w:val="ListBullet"/>
              <w:tabs>
                <w:tab w:val="num" w:pos="360"/>
              </w:tabs>
              <w:spacing w:after="8" w:line="240" w:lineRule="auto"/>
              <w:ind w:left="360" w:hanging="360"/>
              <w:rPr>
                <w:rFonts w:cs="Arial"/>
              </w:rPr>
            </w:pPr>
            <w:r w:rsidRPr="0080503A">
              <w:rPr>
                <w:rFonts w:cs="Arial"/>
              </w:rPr>
              <w:t xml:space="preserve">Revegetation will be </w:t>
            </w:r>
            <w:r w:rsidRPr="0080503A">
              <w:rPr>
                <w:rFonts w:cs="Arial"/>
                <w:b/>
              </w:rPr>
              <w:t xml:space="preserve">undertaken in consultation with </w:t>
            </w:r>
            <w:r w:rsidR="002D08B3">
              <w:rPr>
                <w:rFonts w:cs="Arial"/>
                <w:b/>
              </w:rPr>
              <w:t>Hypothetical State Agency</w:t>
            </w:r>
            <w:r w:rsidRPr="0080503A">
              <w:rPr>
                <w:rFonts w:cs="Arial"/>
              </w:rPr>
              <w:t xml:space="preserve">. </w:t>
            </w:r>
          </w:p>
          <w:p w:rsidR="001203E4" w:rsidRPr="0080503A" w:rsidRDefault="002D08B3" w:rsidP="00B73F5F">
            <w:pPr>
              <w:pStyle w:val="ListBullet"/>
              <w:tabs>
                <w:tab w:val="num" w:pos="360"/>
              </w:tabs>
              <w:spacing w:after="8" w:line="240" w:lineRule="auto"/>
              <w:ind w:left="360" w:hanging="360"/>
              <w:rPr>
                <w:rFonts w:cs="Arial"/>
              </w:rPr>
            </w:pPr>
            <w:r>
              <w:rPr>
                <w:rFonts w:cs="Arial"/>
                <w:b/>
              </w:rPr>
              <w:t>Hypothetical Company X</w:t>
            </w:r>
            <w:r w:rsidR="001203E4" w:rsidRPr="0080503A">
              <w:rPr>
                <w:rFonts w:cs="Arial"/>
                <w:b/>
              </w:rPr>
              <w:t xml:space="preserve"> will be responsible for implementation and funding</w:t>
            </w:r>
            <w:r w:rsidR="001203E4" w:rsidRPr="0080503A">
              <w:rPr>
                <w:rFonts w:cs="Arial"/>
              </w:rPr>
              <w:t xml:space="preserve"> the revegetation project.</w:t>
            </w:r>
          </w:p>
          <w:p w:rsidR="001203E4" w:rsidRPr="0080503A" w:rsidRDefault="001203E4" w:rsidP="00B73F5F">
            <w:pPr>
              <w:pStyle w:val="ListBullet"/>
              <w:numPr>
                <w:ilvl w:val="0"/>
                <w:numId w:val="0"/>
              </w:numPr>
              <w:spacing w:after="8"/>
              <w:rPr>
                <w:rFonts w:cs="Arial"/>
                <w:b/>
              </w:rPr>
            </w:pPr>
          </w:p>
          <w:p w:rsidR="001203E4" w:rsidRPr="0080503A" w:rsidRDefault="0078067C" w:rsidP="006D7D23">
            <w:pPr>
              <w:pStyle w:val="ListBullet"/>
              <w:numPr>
                <w:ilvl w:val="0"/>
                <w:numId w:val="0"/>
              </w:numPr>
              <w:spacing w:after="8"/>
              <w:rPr>
                <w:rFonts w:cs="Arial"/>
              </w:rPr>
            </w:pPr>
            <w:r>
              <w:rPr>
                <w:rFonts w:cs="Arial"/>
              </w:rPr>
              <w:t>Conditions 12(c</w:t>
            </w:r>
            <w:r w:rsidR="001203E4" w:rsidRPr="0080503A">
              <w:rPr>
                <w:rFonts w:cs="Arial"/>
              </w:rPr>
              <w:t>)i-</w:t>
            </w:r>
            <w:r w:rsidR="00832293">
              <w:rPr>
                <w:rFonts w:cs="Arial"/>
              </w:rPr>
              <w:t>i</w:t>
            </w:r>
            <w:r w:rsidR="001203E4" w:rsidRPr="0080503A">
              <w:rPr>
                <w:rFonts w:cs="Arial"/>
              </w:rPr>
              <w:t xml:space="preserve">v are addressed in the </w:t>
            </w:r>
            <w:r w:rsidR="006D7D23">
              <w:rPr>
                <w:rFonts w:cs="Arial"/>
              </w:rPr>
              <w:t>HBS</w:t>
            </w:r>
            <w:r w:rsidR="006D7D23" w:rsidRPr="0080503A">
              <w:rPr>
                <w:rFonts w:cs="Arial"/>
              </w:rPr>
              <w:t xml:space="preserve">HRP </w:t>
            </w:r>
            <w:r w:rsidR="001203E4" w:rsidRPr="0080503A">
              <w:rPr>
                <w:rFonts w:cs="Arial"/>
              </w:rPr>
              <w:t xml:space="preserve">as highlighted above. </w:t>
            </w:r>
          </w:p>
        </w:tc>
      </w:tr>
      <w:tr w:rsidR="001203E4" w:rsidRPr="0080503A" w:rsidTr="001203E4">
        <w:trPr>
          <w:cnfStyle w:val="000000010000" w:firstRow="0" w:lastRow="0" w:firstColumn="0" w:lastColumn="0" w:oddVBand="0" w:evenVBand="0" w:oddHBand="0" w:evenHBand="1" w:firstRowFirstColumn="0" w:firstRowLastColumn="0" w:lastRowFirstColumn="0" w:lastRowLastColumn="0"/>
        </w:trPr>
        <w:tc>
          <w:tcPr>
            <w:tcW w:w="568" w:type="dxa"/>
          </w:tcPr>
          <w:p w:rsidR="001203E4" w:rsidRPr="0080503A" w:rsidRDefault="001203E4" w:rsidP="00B73F5F">
            <w:pPr>
              <w:rPr>
                <w:rFonts w:cs="Arial"/>
              </w:rPr>
            </w:pPr>
            <w:r w:rsidRPr="0080503A">
              <w:rPr>
                <w:rFonts w:cs="Arial"/>
              </w:rPr>
              <w:t>2</w:t>
            </w:r>
          </w:p>
        </w:tc>
        <w:tc>
          <w:tcPr>
            <w:tcW w:w="992" w:type="dxa"/>
          </w:tcPr>
          <w:p w:rsidR="001203E4" w:rsidRPr="0080503A" w:rsidRDefault="001203E4" w:rsidP="00B73F5F">
            <w:pPr>
              <w:rPr>
                <w:rFonts w:cs="Arial"/>
              </w:rPr>
            </w:pPr>
            <w:r w:rsidRPr="0080503A">
              <w:rPr>
                <w:rFonts w:cs="Arial"/>
              </w:rPr>
              <w:t>12(c)</w:t>
            </w:r>
          </w:p>
        </w:tc>
        <w:tc>
          <w:tcPr>
            <w:tcW w:w="2410" w:type="dxa"/>
          </w:tcPr>
          <w:p w:rsidR="001203E4" w:rsidRPr="0080503A" w:rsidRDefault="001203E4" w:rsidP="002D08B3">
            <w:pPr>
              <w:rPr>
                <w:rFonts w:cs="Arial"/>
              </w:rPr>
            </w:pPr>
            <w:r w:rsidRPr="0080503A">
              <w:rPr>
                <w:rFonts w:cs="Arial"/>
              </w:rPr>
              <w:t xml:space="preserve">The plan must be prepared in consultation with the </w:t>
            </w:r>
            <w:r w:rsidR="002D08B3">
              <w:rPr>
                <w:rFonts w:cs="Arial"/>
              </w:rPr>
              <w:t>Hypothetical State Agency</w:t>
            </w:r>
          </w:p>
        </w:tc>
        <w:tc>
          <w:tcPr>
            <w:tcW w:w="1701" w:type="dxa"/>
          </w:tcPr>
          <w:p w:rsidR="001203E4" w:rsidRPr="0080503A" w:rsidRDefault="001203E4" w:rsidP="00B73F5F">
            <w:pPr>
              <w:rPr>
                <w:rFonts w:cs="Arial"/>
              </w:rPr>
            </w:pPr>
            <w:r w:rsidRPr="0080503A">
              <w:rPr>
                <w:rFonts w:cs="Arial"/>
              </w:rPr>
              <w:t>Cover letter and Attachment B to cover letter.</w:t>
            </w:r>
          </w:p>
          <w:p w:rsidR="001203E4" w:rsidRPr="0080503A" w:rsidRDefault="001203E4" w:rsidP="00B73F5F">
            <w:pPr>
              <w:rPr>
                <w:rFonts w:cs="Arial"/>
              </w:rPr>
            </w:pPr>
          </w:p>
        </w:tc>
        <w:tc>
          <w:tcPr>
            <w:tcW w:w="9356" w:type="dxa"/>
          </w:tcPr>
          <w:p w:rsidR="001203E4" w:rsidRPr="0080503A" w:rsidRDefault="002D08B3" w:rsidP="00B73F5F">
            <w:pPr>
              <w:rPr>
                <w:rFonts w:cs="Arial"/>
              </w:rPr>
            </w:pPr>
            <w:r>
              <w:rPr>
                <w:rFonts w:cs="Arial"/>
              </w:rPr>
              <w:t>Hypothetical Company X</w:t>
            </w:r>
            <w:r w:rsidR="001203E4" w:rsidRPr="0080503A">
              <w:rPr>
                <w:rFonts w:cs="Arial"/>
              </w:rPr>
              <w:t xml:space="preserve"> has confirmed </w:t>
            </w:r>
            <w:r>
              <w:rPr>
                <w:rFonts w:cs="Arial"/>
              </w:rPr>
              <w:t>Hypothetical State Agency</w:t>
            </w:r>
            <w:r w:rsidR="001203E4" w:rsidRPr="0080503A">
              <w:rPr>
                <w:rFonts w:cs="Arial"/>
              </w:rPr>
              <w:t xml:space="preserve"> consultation and provided evidence of addressing </w:t>
            </w:r>
            <w:r>
              <w:rPr>
                <w:rFonts w:cs="Arial"/>
              </w:rPr>
              <w:t>the state agency</w:t>
            </w:r>
            <w:r w:rsidR="001203E4" w:rsidRPr="0080503A">
              <w:rPr>
                <w:rFonts w:cs="Arial"/>
              </w:rPr>
              <w:t xml:space="preserve"> advice.</w:t>
            </w:r>
          </w:p>
          <w:p w:rsidR="001203E4" w:rsidRPr="0080503A" w:rsidRDefault="001203E4" w:rsidP="00B73F5F">
            <w:pPr>
              <w:rPr>
                <w:rFonts w:cs="Arial"/>
              </w:rPr>
            </w:pPr>
          </w:p>
          <w:p w:rsidR="001203E4" w:rsidRPr="0080503A" w:rsidRDefault="001203E4" w:rsidP="00B73F5F">
            <w:pPr>
              <w:rPr>
                <w:rFonts w:cs="Arial"/>
              </w:rPr>
            </w:pPr>
          </w:p>
        </w:tc>
      </w:tr>
      <w:tr w:rsidR="001203E4" w:rsidRPr="0080503A" w:rsidTr="001203E4">
        <w:trPr>
          <w:cnfStyle w:val="000000100000" w:firstRow="0" w:lastRow="0" w:firstColumn="0" w:lastColumn="0" w:oddVBand="0" w:evenVBand="0" w:oddHBand="1" w:evenHBand="0" w:firstRowFirstColumn="0" w:firstRowLastColumn="0" w:lastRowFirstColumn="0" w:lastRowLastColumn="0"/>
        </w:trPr>
        <w:tc>
          <w:tcPr>
            <w:tcW w:w="568" w:type="dxa"/>
          </w:tcPr>
          <w:p w:rsidR="001203E4" w:rsidRPr="0080503A" w:rsidRDefault="001203E4" w:rsidP="00B73F5F">
            <w:pPr>
              <w:rPr>
                <w:rFonts w:cs="Arial"/>
              </w:rPr>
            </w:pPr>
            <w:r w:rsidRPr="0080503A">
              <w:rPr>
                <w:rFonts w:cs="Arial"/>
              </w:rPr>
              <w:t>3</w:t>
            </w:r>
          </w:p>
        </w:tc>
        <w:tc>
          <w:tcPr>
            <w:tcW w:w="992" w:type="dxa"/>
          </w:tcPr>
          <w:p w:rsidR="001203E4" w:rsidRPr="0080503A" w:rsidRDefault="001203E4" w:rsidP="00B73F5F">
            <w:pPr>
              <w:rPr>
                <w:rFonts w:cs="Arial"/>
              </w:rPr>
            </w:pPr>
            <w:r w:rsidRPr="0080503A">
              <w:rPr>
                <w:rFonts w:cs="Arial"/>
              </w:rPr>
              <w:t>12(c)</w:t>
            </w:r>
          </w:p>
        </w:tc>
        <w:tc>
          <w:tcPr>
            <w:tcW w:w="2410" w:type="dxa"/>
          </w:tcPr>
          <w:p w:rsidR="001203E4" w:rsidRPr="0080503A" w:rsidRDefault="001203E4" w:rsidP="00A24AC4">
            <w:pPr>
              <w:rPr>
                <w:rFonts w:cs="Arial"/>
              </w:rPr>
            </w:pPr>
            <w:r w:rsidRPr="0080503A">
              <w:rPr>
                <w:rFonts w:cs="Arial"/>
              </w:rPr>
              <w:t xml:space="preserve">The person taking the action must not commence </w:t>
            </w:r>
            <w:r w:rsidRPr="0080503A">
              <w:rPr>
                <w:rFonts w:cs="Arial"/>
              </w:rPr>
              <w:lastRenderedPageBreak/>
              <w:t xml:space="preserve">construction unless the Minister has approved the </w:t>
            </w:r>
            <w:r w:rsidR="00A24AC4">
              <w:rPr>
                <w:rFonts w:cs="Arial"/>
              </w:rPr>
              <w:t>HBS</w:t>
            </w:r>
            <w:r w:rsidR="00A24AC4" w:rsidRPr="0080503A">
              <w:rPr>
                <w:rFonts w:cs="Arial"/>
              </w:rPr>
              <w:t>HRP</w:t>
            </w:r>
          </w:p>
        </w:tc>
        <w:tc>
          <w:tcPr>
            <w:tcW w:w="1701" w:type="dxa"/>
          </w:tcPr>
          <w:p w:rsidR="001203E4" w:rsidRPr="0080503A" w:rsidRDefault="001203E4" w:rsidP="00B73F5F">
            <w:pPr>
              <w:rPr>
                <w:rFonts w:cs="Arial"/>
              </w:rPr>
            </w:pPr>
            <w:r w:rsidRPr="0080503A">
              <w:rPr>
                <w:rFonts w:cs="Arial"/>
              </w:rPr>
              <w:lastRenderedPageBreak/>
              <w:t>n/a</w:t>
            </w:r>
          </w:p>
        </w:tc>
        <w:tc>
          <w:tcPr>
            <w:tcW w:w="9356" w:type="dxa"/>
          </w:tcPr>
          <w:p w:rsidR="001203E4" w:rsidRPr="0080503A" w:rsidRDefault="001203E4" w:rsidP="00B73F5F">
            <w:pPr>
              <w:rPr>
                <w:rFonts w:cs="Arial"/>
              </w:rPr>
            </w:pPr>
            <w:r w:rsidRPr="0080503A">
              <w:rPr>
                <w:rFonts w:cs="Arial"/>
              </w:rPr>
              <w:t>Construction is yet to commence</w:t>
            </w:r>
          </w:p>
          <w:p w:rsidR="001203E4" w:rsidRPr="0080503A" w:rsidRDefault="001203E4" w:rsidP="00B73F5F">
            <w:pPr>
              <w:rPr>
                <w:rFonts w:cs="Arial"/>
              </w:rPr>
            </w:pPr>
          </w:p>
          <w:p w:rsidR="001203E4" w:rsidRPr="0080503A" w:rsidRDefault="001203E4" w:rsidP="00B73F5F">
            <w:pPr>
              <w:rPr>
                <w:rFonts w:cs="Arial"/>
              </w:rPr>
            </w:pPr>
          </w:p>
        </w:tc>
      </w:tr>
      <w:tr w:rsidR="001203E4" w:rsidRPr="0080503A" w:rsidTr="001203E4">
        <w:trPr>
          <w:cnfStyle w:val="000000010000" w:firstRow="0" w:lastRow="0" w:firstColumn="0" w:lastColumn="0" w:oddVBand="0" w:evenVBand="0" w:oddHBand="0" w:evenHBand="1" w:firstRowFirstColumn="0" w:firstRowLastColumn="0" w:lastRowFirstColumn="0" w:lastRowLastColumn="0"/>
        </w:trPr>
        <w:tc>
          <w:tcPr>
            <w:tcW w:w="568" w:type="dxa"/>
          </w:tcPr>
          <w:p w:rsidR="001203E4" w:rsidRPr="0080503A" w:rsidRDefault="001203E4" w:rsidP="00B73F5F">
            <w:pPr>
              <w:rPr>
                <w:rFonts w:cs="Arial"/>
              </w:rPr>
            </w:pPr>
            <w:r w:rsidRPr="0080503A">
              <w:rPr>
                <w:rFonts w:cs="Arial"/>
              </w:rPr>
              <w:lastRenderedPageBreak/>
              <w:t>4</w:t>
            </w:r>
          </w:p>
        </w:tc>
        <w:tc>
          <w:tcPr>
            <w:tcW w:w="992" w:type="dxa"/>
          </w:tcPr>
          <w:p w:rsidR="001203E4" w:rsidRPr="0080503A" w:rsidRDefault="001203E4" w:rsidP="00B73F5F">
            <w:pPr>
              <w:rPr>
                <w:rFonts w:cs="Arial"/>
              </w:rPr>
            </w:pPr>
            <w:r w:rsidRPr="0080503A">
              <w:rPr>
                <w:rFonts w:cs="Arial"/>
              </w:rPr>
              <w:t>12(c)i</w:t>
            </w:r>
          </w:p>
        </w:tc>
        <w:tc>
          <w:tcPr>
            <w:tcW w:w="2410" w:type="dxa"/>
          </w:tcPr>
          <w:p w:rsidR="001203E4" w:rsidRPr="0080503A" w:rsidRDefault="001203E4" w:rsidP="00A24AC4">
            <w:pPr>
              <w:rPr>
                <w:rFonts w:cs="Arial"/>
              </w:rPr>
            </w:pPr>
            <w:r w:rsidRPr="0080503A">
              <w:rPr>
                <w:rFonts w:cs="Arial"/>
              </w:rPr>
              <w:t xml:space="preserve">The </w:t>
            </w:r>
            <w:r w:rsidR="00A24AC4">
              <w:rPr>
                <w:rFonts w:cs="Arial"/>
              </w:rPr>
              <w:t>HBS</w:t>
            </w:r>
            <w:r w:rsidR="00A24AC4" w:rsidRPr="0080503A">
              <w:rPr>
                <w:rFonts w:cs="Arial"/>
              </w:rPr>
              <w:t xml:space="preserve">HRP </w:t>
            </w:r>
            <w:r w:rsidRPr="0080503A">
              <w:rPr>
                <w:rFonts w:cs="Arial"/>
              </w:rPr>
              <w:t>must address the location of revegetation areas</w:t>
            </w:r>
          </w:p>
        </w:tc>
        <w:tc>
          <w:tcPr>
            <w:tcW w:w="1701" w:type="dxa"/>
          </w:tcPr>
          <w:p w:rsidR="001203E4" w:rsidRPr="0080503A" w:rsidRDefault="001203E4" w:rsidP="00B73F5F">
            <w:pPr>
              <w:rPr>
                <w:rFonts w:cs="Arial"/>
              </w:rPr>
            </w:pPr>
            <w:r w:rsidRPr="0080503A">
              <w:rPr>
                <w:rFonts w:cs="Arial"/>
              </w:rPr>
              <w:t>S2.2, Figures 1, 2, 3</w:t>
            </w:r>
          </w:p>
        </w:tc>
        <w:tc>
          <w:tcPr>
            <w:tcW w:w="9356" w:type="dxa"/>
          </w:tcPr>
          <w:p w:rsidR="001203E4" w:rsidRPr="0080503A" w:rsidRDefault="002D08B3" w:rsidP="00B73F5F">
            <w:pPr>
              <w:autoSpaceDE w:val="0"/>
              <w:autoSpaceDN w:val="0"/>
              <w:adjustRightInd w:val="0"/>
              <w:rPr>
                <w:rFonts w:cs="Arial"/>
              </w:rPr>
            </w:pPr>
            <w:r>
              <w:rPr>
                <w:rFonts w:cs="Arial"/>
              </w:rPr>
              <w:t>Hypothetical Company X</w:t>
            </w:r>
            <w:r w:rsidR="001203E4" w:rsidRPr="0080503A">
              <w:rPr>
                <w:rFonts w:cs="Arial"/>
              </w:rPr>
              <w:t xml:space="preserve"> has liaised with </w:t>
            </w:r>
            <w:r w:rsidR="00A24AC4">
              <w:rPr>
                <w:rFonts w:cs="Arial"/>
              </w:rPr>
              <w:t>Hypothetical State Agency</w:t>
            </w:r>
            <w:r w:rsidR="00A24AC4" w:rsidRPr="0080503A">
              <w:rPr>
                <w:rFonts w:cs="Arial"/>
              </w:rPr>
              <w:t xml:space="preserve"> </w:t>
            </w:r>
            <w:r w:rsidR="001203E4" w:rsidRPr="0080503A">
              <w:rPr>
                <w:rFonts w:cs="Arial"/>
              </w:rPr>
              <w:t xml:space="preserve">to identify </w:t>
            </w:r>
            <w:r w:rsidR="001203E4" w:rsidRPr="0080503A">
              <w:rPr>
                <w:rFonts w:cs="Arial"/>
                <w:b/>
              </w:rPr>
              <w:t xml:space="preserve">four locations in the </w:t>
            </w:r>
            <w:r w:rsidR="00F8745B">
              <w:rPr>
                <w:rFonts w:cs="Arial"/>
                <w:b/>
              </w:rPr>
              <w:t>Hypothetical</w:t>
            </w:r>
            <w:r w:rsidR="001203E4" w:rsidRPr="0080503A">
              <w:rPr>
                <w:rFonts w:cs="Arial"/>
                <w:b/>
              </w:rPr>
              <w:t xml:space="preserve"> Regional Park</w:t>
            </w:r>
            <w:r w:rsidR="001203E4" w:rsidRPr="0080503A">
              <w:rPr>
                <w:rFonts w:cs="Arial"/>
              </w:rPr>
              <w:t xml:space="preserve"> that would benefit from the proposed revegetation. All sites are located within</w:t>
            </w:r>
          </w:p>
          <w:p w:rsidR="001203E4" w:rsidRPr="0080503A" w:rsidRDefault="001203E4" w:rsidP="00B73F5F">
            <w:pPr>
              <w:autoSpaceDE w:val="0"/>
              <w:autoSpaceDN w:val="0"/>
              <w:adjustRightInd w:val="0"/>
              <w:rPr>
                <w:rFonts w:cs="Arial"/>
              </w:rPr>
            </w:pPr>
            <w:r w:rsidRPr="0080503A">
              <w:rPr>
                <w:rFonts w:cs="Arial"/>
              </w:rPr>
              <w:t xml:space="preserve">10km of the </w:t>
            </w:r>
            <w:r w:rsidR="00F8745B">
              <w:rPr>
                <w:rFonts w:cs="Arial"/>
              </w:rPr>
              <w:t>Imaginary City</w:t>
            </w:r>
            <w:r w:rsidRPr="0080503A">
              <w:rPr>
                <w:rFonts w:cs="Arial"/>
              </w:rPr>
              <w:t xml:space="preserve"> Industry Zone (Figure 1).</w:t>
            </w:r>
          </w:p>
          <w:p w:rsidR="001203E4" w:rsidRPr="0080503A" w:rsidRDefault="001203E4" w:rsidP="00B73F5F">
            <w:pPr>
              <w:pStyle w:val="ListBullet"/>
              <w:tabs>
                <w:tab w:val="num" w:pos="360"/>
              </w:tabs>
              <w:autoSpaceDE w:val="0"/>
              <w:autoSpaceDN w:val="0"/>
              <w:adjustRightInd w:val="0"/>
              <w:spacing w:after="0" w:line="240" w:lineRule="auto"/>
              <w:ind w:left="360" w:hanging="360"/>
              <w:contextualSpacing/>
              <w:rPr>
                <w:rFonts w:cs="Arial"/>
              </w:rPr>
            </w:pPr>
            <w:r w:rsidRPr="0080503A">
              <w:rPr>
                <w:rFonts w:cs="Arial"/>
              </w:rPr>
              <w:t xml:space="preserve">Site 1 is located to the east of </w:t>
            </w:r>
            <w:r w:rsidR="00F8745B">
              <w:rPr>
                <w:rFonts w:cs="Arial"/>
              </w:rPr>
              <w:t>Burkes</w:t>
            </w:r>
            <w:r w:rsidRPr="0080503A">
              <w:rPr>
                <w:rFonts w:cs="Arial"/>
              </w:rPr>
              <w:t xml:space="preserve"> Road just to the south of </w:t>
            </w:r>
            <w:r w:rsidR="00F8745B">
              <w:rPr>
                <w:rFonts w:cs="Arial"/>
              </w:rPr>
              <w:t>Thirty</w:t>
            </w:r>
            <w:r w:rsidRPr="0080503A">
              <w:rPr>
                <w:rFonts w:cs="Arial"/>
              </w:rPr>
              <w:t xml:space="preserve"> Road and is 2.5ha in size.</w:t>
            </w:r>
          </w:p>
          <w:p w:rsidR="001203E4" w:rsidRPr="0080503A" w:rsidRDefault="001203E4" w:rsidP="00B73F5F">
            <w:pPr>
              <w:pStyle w:val="ListBullet"/>
              <w:tabs>
                <w:tab w:val="num" w:pos="360"/>
              </w:tabs>
              <w:autoSpaceDE w:val="0"/>
              <w:autoSpaceDN w:val="0"/>
              <w:adjustRightInd w:val="0"/>
              <w:spacing w:after="0" w:line="240" w:lineRule="auto"/>
              <w:ind w:left="360" w:hanging="360"/>
              <w:contextualSpacing/>
              <w:rPr>
                <w:rFonts w:cs="Arial"/>
              </w:rPr>
            </w:pPr>
            <w:r w:rsidRPr="0080503A">
              <w:rPr>
                <w:rFonts w:cs="Arial"/>
              </w:rPr>
              <w:t xml:space="preserve">Site 2 is 3.9ha and located to the east of </w:t>
            </w:r>
            <w:r w:rsidR="00F8745B">
              <w:rPr>
                <w:rFonts w:cs="Arial"/>
              </w:rPr>
              <w:t>Mossman</w:t>
            </w:r>
            <w:r w:rsidRPr="0080503A">
              <w:rPr>
                <w:rFonts w:cs="Arial"/>
              </w:rPr>
              <w:t xml:space="preserve"> Road, north of </w:t>
            </w:r>
            <w:r w:rsidR="00F8745B">
              <w:rPr>
                <w:rFonts w:cs="Arial"/>
              </w:rPr>
              <w:t>Gelding</w:t>
            </w:r>
            <w:r w:rsidRPr="0080503A">
              <w:rPr>
                <w:rFonts w:cs="Arial"/>
              </w:rPr>
              <w:t xml:space="preserve"> Road. </w:t>
            </w:r>
          </w:p>
          <w:p w:rsidR="001203E4" w:rsidRPr="0080503A" w:rsidRDefault="001203E4" w:rsidP="00B73F5F">
            <w:pPr>
              <w:pStyle w:val="ListBullet"/>
              <w:tabs>
                <w:tab w:val="num" w:pos="360"/>
              </w:tabs>
              <w:autoSpaceDE w:val="0"/>
              <w:autoSpaceDN w:val="0"/>
              <w:adjustRightInd w:val="0"/>
              <w:spacing w:after="0" w:line="240" w:lineRule="auto"/>
              <w:ind w:left="360" w:hanging="360"/>
              <w:contextualSpacing/>
              <w:rPr>
                <w:rFonts w:cs="Arial"/>
              </w:rPr>
            </w:pPr>
            <w:r w:rsidRPr="0080503A">
              <w:rPr>
                <w:rFonts w:cs="Arial"/>
              </w:rPr>
              <w:t xml:space="preserve">Site 3 is 1.3ha and is immediately to the west of Site 2 on the other side of </w:t>
            </w:r>
            <w:r w:rsidR="00F8745B">
              <w:rPr>
                <w:rFonts w:cs="Arial"/>
              </w:rPr>
              <w:t>Mossman</w:t>
            </w:r>
            <w:r w:rsidRPr="0080503A">
              <w:rPr>
                <w:rFonts w:cs="Arial"/>
              </w:rPr>
              <w:t xml:space="preserve"> Road (Figure 2). </w:t>
            </w:r>
          </w:p>
          <w:p w:rsidR="001203E4" w:rsidRPr="0080503A" w:rsidRDefault="001203E4" w:rsidP="00B73F5F">
            <w:pPr>
              <w:pStyle w:val="ListBullet"/>
              <w:tabs>
                <w:tab w:val="num" w:pos="360"/>
              </w:tabs>
              <w:autoSpaceDE w:val="0"/>
              <w:autoSpaceDN w:val="0"/>
              <w:adjustRightInd w:val="0"/>
              <w:spacing w:after="0" w:line="240" w:lineRule="auto"/>
              <w:ind w:left="360" w:hanging="360"/>
              <w:contextualSpacing/>
              <w:rPr>
                <w:rFonts w:cs="Arial"/>
              </w:rPr>
            </w:pPr>
            <w:r w:rsidRPr="0080503A">
              <w:rPr>
                <w:rFonts w:cs="Arial"/>
              </w:rPr>
              <w:t xml:space="preserve"> Site 4 is to the west of </w:t>
            </w:r>
            <w:r w:rsidR="00F8745B">
              <w:rPr>
                <w:rFonts w:cs="Arial"/>
              </w:rPr>
              <w:t>Mossman</w:t>
            </w:r>
            <w:r w:rsidRPr="0080503A">
              <w:rPr>
                <w:rFonts w:cs="Arial"/>
              </w:rPr>
              <w:t xml:space="preserve"> Road and South of </w:t>
            </w:r>
            <w:r w:rsidR="00F8745B">
              <w:rPr>
                <w:rFonts w:cs="Arial"/>
              </w:rPr>
              <w:t>Gelding</w:t>
            </w:r>
            <w:r w:rsidRPr="0080503A">
              <w:rPr>
                <w:rFonts w:cs="Arial"/>
              </w:rPr>
              <w:t xml:space="preserve"> Road adjacent to Lake </w:t>
            </w:r>
            <w:r w:rsidR="00F8745B">
              <w:rPr>
                <w:rFonts w:cs="Arial"/>
              </w:rPr>
              <w:t>Blue</w:t>
            </w:r>
            <w:r w:rsidRPr="0080503A">
              <w:rPr>
                <w:rFonts w:cs="Arial"/>
              </w:rPr>
              <w:t xml:space="preserve"> (Figure 2). 21ha has been determined suitable at this site for tuarts.</w:t>
            </w:r>
          </w:p>
          <w:p w:rsidR="001203E4" w:rsidRPr="0080503A" w:rsidRDefault="001203E4" w:rsidP="00B73F5F">
            <w:pPr>
              <w:autoSpaceDE w:val="0"/>
              <w:autoSpaceDN w:val="0"/>
              <w:adjustRightInd w:val="0"/>
              <w:rPr>
                <w:rFonts w:cs="Arial"/>
              </w:rPr>
            </w:pPr>
          </w:p>
          <w:p w:rsidR="001203E4" w:rsidRPr="0080503A" w:rsidRDefault="001203E4" w:rsidP="00B73F5F">
            <w:pPr>
              <w:autoSpaceDE w:val="0"/>
              <w:autoSpaceDN w:val="0"/>
              <w:adjustRightInd w:val="0"/>
              <w:rPr>
                <w:rFonts w:cs="Arial"/>
              </w:rPr>
            </w:pPr>
            <w:r w:rsidRPr="0080503A">
              <w:rPr>
                <w:rFonts w:cs="Arial"/>
              </w:rPr>
              <w:t xml:space="preserve">A </w:t>
            </w:r>
            <w:r w:rsidRPr="0080503A">
              <w:rPr>
                <w:rFonts w:cs="Arial"/>
                <w:b/>
              </w:rPr>
              <w:t>total of 21 ha for revegetation</w:t>
            </w:r>
            <w:r w:rsidRPr="0080503A">
              <w:rPr>
                <w:rFonts w:cs="Arial"/>
              </w:rPr>
              <w:t xml:space="preserve"> </w:t>
            </w:r>
            <w:r w:rsidR="00A90059" w:rsidRPr="0080503A">
              <w:rPr>
                <w:rFonts w:cs="Arial"/>
              </w:rPr>
              <w:t>have</w:t>
            </w:r>
            <w:r w:rsidRPr="0080503A">
              <w:rPr>
                <w:rFonts w:cs="Arial"/>
              </w:rPr>
              <w:t xml:space="preserve"> been determined by soil mapping as being suitable for Woodlands (Figure 3).</w:t>
            </w:r>
          </w:p>
          <w:p w:rsidR="001203E4" w:rsidRPr="0080503A" w:rsidRDefault="001203E4" w:rsidP="00B73F5F">
            <w:pPr>
              <w:autoSpaceDE w:val="0"/>
              <w:autoSpaceDN w:val="0"/>
              <w:adjustRightInd w:val="0"/>
              <w:rPr>
                <w:rFonts w:cs="Arial"/>
              </w:rPr>
            </w:pPr>
          </w:p>
          <w:p w:rsidR="001203E4" w:rsidRPr="0080503A" w:rsidRDefault="001203E4" w:rsidP="00B73F5F">
            <w:pPr>
              <w:autoSpaceDE w:val="0"/>
              <w:autoSpaceDN w:val="0"/>
              <w:adjustRightInd w:val="0"/>
              <w:rPr>
                <w:rFonts w:cs="Arial"/>
              </w:rPr>
            </w:pPr>
          </w:p>
        </w:tc>
      </w:tr>
      <w:tr w:rsidR="001203E4" w:rsidRPr="0080503A" w:rsidTr="001203E4">
        <w:trPr>
          <w:cnfStyle w:val="000000100000" w:firstRow="0" w:lastRow="0" w:firstColumn="0" w:lastColumn="0" w:oddVBand="0" w:evenVBand="0" w:oddHBand="1" w:evenHBand="0" w:firstRowFirstColumn="0" w:firstRowLastColumn="0" w:lastRowFirstColumn="0" w:lastRowLastColumn="0"/>
        </w:trPr>
        <w:tc>
          <w:tcPr>
            <w:tcW w:w="568" w:type="dxa"/>
          </w:tcPr>
          <w:p w:rsidR="001203E4" w:rsidRPr="0080503A" w:rsidRDefault="001203E4" w:rsidP="00B73F5F">
            <w:pPr>
              <w:rPr>
                <w:rFonts w:cs="Arial"/>
              </w:rPr>
            </w:pPr>
            <w:r w:rsidRPr="0080503A">
              <w:rPr>
                <w:rFonts w:cs="Arial"/>
              </w:rPr>
              <w:t>5</w:t>
            </w:r>
          </w:p>
        </w:tc>
        <w:tc>
          <w:tcPr>
            <w:tcW w:w="992" w:type="dxa"/>
          </w:tcPr>
          <w:p w:rsidR="001203E4" w:rsidRPr="0080503A" w:rsidRDefault="001203E4" w:rsidP="00B73F5F">
            <w:pPr>
              <w:rPr>
                <w:rFonts w:cs="Arial"/>
              </w:rPr>
            </w:pPr>
            <w:r w:rsidRPr="0080503A">
              <w:rPr>
                <w:rFonts w:cs="Arial"/>
              </w:rPr>
              <w:t>12(c)ii</w:t>
            </w:r>
          </w:p>
        </w:tc>
        <w:tc>
          <w:tcPr>
            <w:tcW w:w="2410" w:type="dxa"/>
          </w:tcPr>
          <w:p w:rsidR="001203E4" w:rsidRPr="0080503A" w:rsidRDefault="001203E4" w:rsidP="00B73F5F">
            <w:pPr>
              <w:rPr>
                <w:rFonts w:cs="Arial"/>
              </w:rPr>
            </w:pPr>
            <w:r w:rsidRPr="0080503A">
              <w:rPr>
                <w:rFonts w:cs="Arial"/>
              </w:rPr>
              <w:t xml:space="preserve">The </w:t>
            </w:r>
            <w:r w:rsidR="00A24AC4">
              <w:rPr>
                <w:rFonts w:cs="Arial"/>
              </w:rPr>
              <w:t>HBS</w:t>
            </w:r>
            <w:r w:rsidRPr="0080503A">
              <w:rPr>
                <w:rFonts w:cs="Arial"/>
              </w:rPr>
              <w:t>HRP must address planting methodology, including soil preparation</w:t>
            </w:r>
          </w:p>
        </w:tc>
        <w:tc>
          <w:tcPr>
            <w:tcW w:w="1701" w:type="dxa"/>
          </w:tcPr>
          <w:p w:rsidR="001203E4" w:rsidRPr="0080503A" w:rsidRDefault="001203E4" w:rsidP="00B73F5F">
            <w:pPr>
              <w:rPr>
                <w:rFonts w:cs="Arial"/>
              </w:rPr>
            </w:pPr>
            <w:r w:rsidRPr="0080503A">
              <w:rPr>
                <w:rFonts w:cs="Arial"/>
              </w:rPr>
              <w:t xml:space="preserve">s3.3 (soil prep), table 2 (species list), s3.7 (reveg) </w:t>
            </w:r>
          </w:p>
        </w:tc>
        <w:tc>
          <w:tcPr>
            <w:tcW w:w="9356" w:type="dxa"/>
          </w:tcPr>
          <w:p w:rsidR="001203E4" w:rsidRPr="0080503A" w:rsidRDefault="001203E4" w:rsidP="00A24AC4">
            <w:pPr>
              <w:rPr>
                <w:rFonts w:cs="Arial"/>
                <w:iCs/>
              </w:rPr>
            </w:pPr>
            <w:r w:rsidRPr="0080503A">
              <w:rPr>
                <w:rStyle w:val="Emphasis"/>
                <w:rFonts w:cs="Arial"/>
              </w:rPr>
              <w:t>Adequately addressed in the plan according to adjacent references.</w:t>
            </w:r>
            <w:r w:rsidRPr="0080503A">
              <w:rPr>
                <w:rFonts w:cs="Arial"/>
              </w:rPr>
              <w:t xml:space="preserve"> Plan confirms planting of </w:t>
            </w:r>
            <w:r w:rsidR="00A24AC4">
              <w:rPr>
                <w:rFonts w:cs="Arial"/>
              </w:rPr>
              <w:t>trees</w:t>
            </w:r>
            <w:r w:rsidR="00A24AC4" w:rsidRPr="0080503A">
              <w:rPr>
                <w:rFonts w:cs="Arial"/>
              </w:rPr>
              <w:t xml:space="preserve"> </w:t>
            </w:r>
            <w:r w:rsidRPr="0080503A">
              <w:rPr>
                <w:rFonts w:cs="Arial"/>
              </w:rPr>
              <w:t>(</w:t>
            </w:r>
            <w:r w:rsidR="00A24AC4">
              <w:rPr>
                <w:rStyle w:val="Emphasis"/>
                <w:rFonts w:cs="Arial"/>
              </w:rPr>
              <w:t>Hypothetical tree species scientific name</w:t>
            </w:r>
            <w:r w:rsidRPr="0080503A">
              <w:rPr>
                <w:rStyle w:val="Emphasis"/>
                <w:rFonts w:cs="Arial"/>
              </w:rPr>
              <w:t xml:space="preserve">) will occur at a ratio of </w:t>
            </w:r>
            <w:r w:rsidR="00A46DA6">
              <w:rPr>
                <w:rStyle w:val="Emphasis"/>
                <w:rFonts w:cs="Arial"/>
              </w:rPr>
              <w:t>9</w:t>
            </w:r>
            <w:r w:rsidRPr="0080503A">
              <w:rPr>
                <w:rStyle w:val="Emphasis"/>
                <w:rFonts w:cs="Arial"/>
              </w:rPr>
              <w:t xml:space="preserve">:1 for </w:t>
            </w:r>
            <w:r w:rsidR="00A24AC4">
              <w:rPr>
                <w:rStyle w:val="Emphasis"/>
                <w:rFonts w:cs="Arial"/>
              </w:rPr>
              <w:t>trees</w:t>
            </w:r>
            <w:r w:rsidR="00A24AC4" w:rsidRPr="0080503A">
              <w:rPr>
                <w:rStyle w:val="Emphasis"/>
                <w:rFonts w:cs="Arial"/>
              </w:rPr>
              <w:t xml:space="preserve"> </w:t>
            </w:r>
            <w:r w:rsidRPr="0080503A">
              <w:rPr>
                <w:rStyle w:val="Emphasis"/>
                <w:rFonts w:cs="Arial"/>
              </w:rPr>
              <w:t xml:space="preserve">cleared. </w:t>
            </w:r>
          </w:p>
        </w:tc>
      </w:tr>
      <w:tr w:rsidR="001203E4" w:rsidRPr="0080503A" w:rsidTr="001203E4">
        <w:trPr>
          <w:cnfStyle w:val="000000010000" w:firstRow="0" w:lastRow="0" w:firstColumn="0" w:lastColumn="0" w:oddVBand="0" w:evenVBand="0" w:oddHBand="0" w:evenHBand="1" w:firstRowFirstColumn="0" w:firstRowLastColumn="0" w:lastRowFirstColumn="0" w:lastRowLastColumn="0"/>
        </w:trPr>
        <w:tc>
          <w:tcPr>
            <w:tcW w:w="568" w:type="dxa"/>
          </w:tcPr>
          <w:p w:rsidR="001203E4" w:rsidRPr="0080503A" w:rsidRDefault="001203E4" w:rsidP="00B73F5F">
            <w:pPr>
              <w:rPr>
                <w:rFonts w:cs="Arial"/>
              </w:rPr>
            </w:pPr>
            <w:r w:rsidRPr="0080503A">
              <w:rPr>
                <w:rFonts w:cs="Arial"/>
              </w:rPr>
              <w:lastRenderedPageBreak/>
              <w:t>6</w:t>
            </w:r>
          </w:p>
        </w:tc>
        <w:tc>
          <w:tcPr>
            <w:tcW w:w="992" w:type="dxa"/>
          </w:tcPr>
          <w:p w:rsidR="001203E4" w:rsidRPr="0080503A" w:rsidRDefault="001203E4" w:rsidP="00B73F5F">
            <w:pPr>
              <w:rPr>
                <w:rFonts w:cs="Arial"/>
              </w:rPr>
            </w:pPr>
            <w:r w:rsidRPr="0080503A">
              <w:rPr>
                <w:rFonts w:cs="Arial"/>
              </w:rPr>
              <w:t>12(c)iii</w:t>
            </w:r>
          </w:p>
        </w:tc>
        <w:tc>
          <w:tcPr>
            <w:tcW w:w="2410" w:type="dxa"/>
          </w:tcPr>
          <w:p w:rsidR="001203E4" w:rsidRPr="0080503A" w:rsidRDefault="001203E4" w:rsidP="00A46DA6">
            <w:pPr>
              <w:rPr>
                <w:rFonts w:cs="Arial"/>
              </w:rPr>
            </w:pPr>
            <w:r w:rsidRPr="0080503A">
              <w:rPr>
                <w:rFonts w:cs="Arial"/>
              </w:rPr>
              <w:t xml:space="preserve">The </w:t>
            </w:r>
            <w:r w:rsidR="00A46DA6">
              <w:rPr>
                <w:rFonts w:cs="Arial"/>
              </w:rPr>
              <w:t>HBS</w:t>
            </w:r>
            <w:r w:rsidR="00A46DA6" w:rsidRPr="0080503A">
              <w:rPr>
                <w:rFonts w:cs="Arial"/>
              </w:rPr>
              <w:t xml:space="preserve">HRP </w:t>
            </w:r>
            <w:r w:rsidRPr="0080503A">
              <w:rPr>
                <w:rFonts w:cs="Arial"/>
              </w:rPr>
              <w:t>must address what flora species that will be planted</w:t>
            </w:r>
          </w:p>
        </w:tc>
        <w:tc>
          <w:tcPr>
            <w:tcW w:w="1701" w:type="dxa"/>
          </w:tcPr>
          <w:p w:rsidR="001203E4" w:rsidRPr="0080503A" w:rsidRDefault="001203E4" w:rsidP="00B73F5F">
            <w:pPr>
              <w:rPr>
                <w:rFonts w:cs="Arial"/>
              </w:rPr>
            </w:pPr>
            <w:r w:rsidRPr="0080503A">
              <w:rPr>
                <w:rFonts w:cs="Arial"/>
              </w:rPr>
              <w:t>s3.7, table 2.</w:t>
            </w:r>
          </w:p>
        </w:tc>
        <w:tc>
          <w:tcPr>
            <w:tcW w:w="9356" w:type="dxa"/>
          </w:tcPr>
          <w:p w:rsidR="001203E4" w:rsidRPr="0080503A" w:rsidRDefault="001203E4" w:rsidP="00B73F5F">
            <w:pPr>
              <w:rPr>
                <w:rStyle w:val="Emphasis"/>
                <w:rFonts w:cs="Arial"/>
                <w:i w:val="0"/>
              </w:rPr>
            </w:pPr>
            <w:r w:rsidRPr="0080503A">
              <w:rPr>
                <w:rStyle w:val="Emphasis"/>
                <w:rFonts w:cs="Arial"/>
              </w:rPr>
              <w:t xml:space="preserve">In addition to </w:t>
            </w:r>
            <w:r w:rsidR="00A46DA6">
              <w:rPr>
                <w:rStyle w:val="Emphasis"/>
                <w:rFonts w:cs="Arial"/>
              </w:rPr>
              <w:t>tree</w:t>
            </w:r>
            <w:r w:rsidR="00A46DA6" w:rsidRPr="0080503A">
              <w:rPr>
                <w:rStyle w:val="Emphasis"/>
                <w:rFonts w:cs="Arial"/>
              </w:rPr>
              <w:t xml:space="preserve"> </w:t>
            </w:r>
            <w:r w:rsidRPr="0080503A">
              <w:rPr>
                <w:rStyle w:val="Emphasis"/>
                <w:rFonts w:cs="Arial"/>
              </w:rPr>
              <w:t xml:space="preserve">replanting, species will also be selected from the plan’s species list to support establishment of </w:t>
            </w:r>
            <w:r w:rsidR="00A46DA6">
              <w:rPr>
                <w:rStyle w:val="Emphasis"/>
                <w:rFonts w:cs="Arial"/>
              </w:rPr>
              <w:t>Hypothetical Bird Species</w:t>
            </w:r>
            <w:r w:rsidRPr="0080503A">
              <w:rPr>
                <w:rStyle w:val="Emphasis"/>
                <w:rFonts w:cs="Arial"/>
              </w:rPr>
              <w:t xml:space="preserve"> habitat.</w:t>
            </w:r>
          </w:p>
          <w:p w:rsidR="001203E4" w:rsidRPr="0080503A" w:rsidRDefault="001203E4" w:rsidP="00B73F5F">
            <w:pPr>
              <w:rPr>
                <w:rStyle w:val="Emphasis"/>
                <w:rFonts w:cs="Arial"/>
                <w:i w:val="0"/>
              </w:rPr>
            </w:pPr>
          </w:p>
          <w:p w:rsidR="001203E4" w:rsidRPr="0080503A" w:rsidRDefault="001203E4" w:rsidP="0035766C">
            <w:pPr>
              <w:rPr>
                <w:rFonts w:cs="Arial"/>
                <w:iCs/>
              </w:rPr>
            </w:pPr>
            <w:r w:rsidRPr="0080503A">
              <w:rPr>
                <w:rStyle w:val="Emphasis"/>
                <w:rFonts w:cs="Arial"/>
              </w:rPr>
              <w:t>Species list has received</w:t>
            </w:r>
            <w:r w:rsidR="0035766C">
              <w:rPr>
                <w:rStyle w:val="Emphasis"/>
                <w:rFonts w:cs="Arial"/>
              </w:rPr>
              <w:t xml:space="preserve"> advice from and been reviewed by </w:t>
            </w:r>
            <w:r w:rsidR="00F8745B">
              <w:rPr>
                <w:rStyle w:val="Emphasis"/>
                <w:rFonts w:cs="Arial"/>
              </w:rPr>
              <w:t>Hypothetical State Agency</w:t>
            </w:r>
            <w:r w:rsidRPr="0080503A">
              <w:rPr>
                <w:rStyle w:val="Emphasis"/>
                <w:rFonts w:cs="Arial"/>
              </w:rPr>
              <w:t>.</w:t>
            </w:r>
          </w:p>
        </w:tc>
      </w:tr>
      <w:tr w:rsidR="001203E4" w:rsidRPr="0080503A" w:rsidTr="001203E4">
        <w:trPr>
          <w:cnfStyle w:val="000000100000" w:firstRow="0" w:lastRow="0" w:firstColumn="0" w:lastColumn="0" w:oddVBand="0" w:evenVBand="0" w:oddHBand="1" w:evenHBand="0" w:firstRowFirstColumn="0" w:firstRowLastColumn="0" w:lastRowFirstColumn="0" w:lastRowLastColumn="0"/>
        </w:trPr>
        <w:tc>
          <w:tcPr>
            <w:tcW w:w="568" w:type="dxa"/>
          </w:tcPr>
          <w:p w:rsidR="001203E4" w:rsidRPr="0080503A" w:rsidRDefault="001203E4" w:rsidP="00B73F5F">
            <w:pPr>
              <w:rPr>
                <w:rFonts w:cs="Arial"/>
              </w:rPr>
            </w:pPr>
            <w:r w:rsidRPr="0080503A">
              <w:rPr>
                <w:rFonts w:cs="Arial"/>
              </w:rPr>
              <w:t>7</w:t>
            </w:r>
          </w:p>
        </w:tc>
        <w:tc>
          <w:tcPr>
            <w:tcW w:w="992" w:type="dxa"/>
          </w:tcPr>
          <w:p w:rsidR="001203E4" w:rsidRPr="0080503A" w:rsidRDefault="001203E4" w:rsidP="00B73F5F">
            <w:pPr>
              <w:rPr>
                <w:rFonts w:cs="Arial"/>
              </w:rPr>
            </w:pPr>
            <w:r w:rsidRPr="0080503A">
              <w:rPr>
                <w:rFonts w:cs="Arial"/>
              </w:rPr>
              <w:t>12(c)iv</w:t>
            </w:r>
          </w:p>
        </w:tc>
        <w:tc>
          <w:tcPr>
            <w:tcW w:w="2410" w:type="dxa"/>
          </w:tcPr>
          <w:p w:rsidR="001203E4" w:rsidRPr="0080503A" w:rsidRDefault="001203E4" w:rsidP="00A46DA6">
            <w:pPr>
              <w:rPr>
                <w:rFonts w:cs="Arial"/>
              </w:rPr>
            </w:pPr>
            <w:r w:rsidRPr="0080503A">
              <w:rPr>
                <w:rFonts w:cs="Arial"/>
              </w:rPr>
              <w:t xml:space="preserve">The </w:t>
            </w:r>
            <w:r w:rsidR="00A46DA6">
              <w:rPr>
                <w:rFonts w:cs="Arial"/>
              </w:rPr>
              <w:t>HBS</w:t>
            </w:r>
            <w:r w:rsidR="00A46DA6" w:rsidRPr="0080503A">
              <w:rPr>
                <w:rFonts w:cs="Arial"/>
              </w:rPr>
              <w:t xml:space="preserve">HRP </w:t>
            </w:r>
            <w:r w:rsidRPr="0080503A">
              <w:rPr>
                <w:rFonts w:cs="Arial"/>
              </w:rPr>
              <w:t>must address a monitoring program (including how survival rates and success criteria will be determined)</w:t>
            </w:r>
          </w:p>
        </w:tc>
        <w:tc>
          <w:tcPr>
            <w:tcW w:w="1701" w:type="dxa"/>
          </w:tcPr>
          <w:p w:rsidR="001203E4" w:rsidRPr="0080503A" w:rsidRDefault="001203E4" w:rsidP="00B73F5F">
            <w:pPr>
              <w:rPr>
                <w:rFonts w:cs="Arial"/>
              </w:rPr>
            </w:pPr>
            <w:r w:rsidRPr="0080503A">
              <w:rPr>
                <w:rFonts w:cs="Arial"/>
              </w:rPr>
              <w:t>s4, table 3</w:t>
            </w:r>
          </w:p>
        </w:tc>
        <w:tc>
          <w:tcPr>
            <w:tcW w:w="9356" w:type="dxa"/>
          </w:tcPr>
          <w:p w:rsidR="001203E4" w:rsidRPr="0080503A" w:rsidRDefault="001203E4" w:rsidP="00B73F5F">
            <w:pPr>
              <w:pStyle w:val="ListBullet"/>
              <w:numPr>
                <w:ilvl w:val="0"/>
                <w:numId w:val="0"/>
              </w:numPr>
              <w:spacing w:after="8"/>
              <w:ind w:left="34" w:hanging="34"/>
              <w:rPr>
                <w:rFonts w:cs="Arial"/>
              </w:rPr>
            </w:pPr>
            <w:r w:rsidRPr="0080503A">
              <w:rPr>
                <w:rFonts w:cs="Arial"/>
              </w:rPr>
              <w:t xml:space="preserve">Revegetation success/survivorship will consist of annual monitoring (spring) to ascertain whether 80% survival for seedling survival, and weed control to 20% coverage or less. </w:t>
            </w:r>
            <w:r w:rsidRPr="0080503A">
              <w:rPr>
                <w:rFonts w:cs="Arial"/>
                <w:b/>
              </w:rPr>
              <w:t>Plan includes commitment to meet success criteria</w:t>
            </w:r>
            <w:r w:rsidRPr="0080503A">
              <w:rPr>
                <w:rFonts w:cs="Arial"/>
              </w:rPr>
              <w:t xml:space="preserve"> should the survivorship not be met after two years.</w:t>
            </w:r>
          </w:p>
          <w:p w:rsidR="001203E4" w:rsidRPr="0080503A" w:rsidRDefault="001203E4" w:rsidP="00B73F5F">
            <w:pPr>
              <w:pStyle w:val="ListBullet"/>
              <w:numPr>
                <w:ilvl w:val="0"/>
                <w:numId w:val="0"/>
              </w:numPr>
              <w:spacing w:after="8"/>
              <w:ind w:left="34" w:hanging="34"/>
              <w:rPr>
                <w:rFonts w:cs="Arial"/>
              </w:rPr>
            </w:pPr>
          </w:p>
          <w:p w:rsidR="001203E4" w:rsidRPr="0080503A" w:rsidRDefault="00A46DA6" w:rsidP="00B73F5F">
            <w:pPr>
              <w:autoSpaceDE w:val="0"/>
              <w:autoSpaceDN w:val="0"/>
              <w:adjustRightInd w:val="0"/>
              <w:rPr>
                <w:rFonts w:cs="Arial"/>
                <w:iCs/>
              </w:rPr>
            </w:pPr>
            <w:r>
              <w:rPr>
                <w:rFonts w:cs="Arial"/>
                <w:iCs/>
              </w:rPr>
              <w:t>HBS</w:t>
            </w:r>
            <w:r w:rsidRPr="0080503A">
              <w:rPr>
                <w:rFonts w:cs="Arial"/>
                <w:iCs/>
              </w:rPr>
              <w:t xml:space="preserve">HRP </w:t>
            </w:r>
            <w:r w:rsidR="001203E4" w:rsidRPr="0080503A">
              <w:rPr>
                <w:rFonts w:cs="Arial"/>
                <w:iCs/>
              </w:rPr>
              <w:t>confirms that all planted trees that have not survived must be replaced within 12 months and be maintained with a survival rate of at least 80% for a minimum of three years.</w:t>
            </w:r>
          </w:p>
        </w:tc>
      </w:tr>
      <w:tr w:rsidR="001203E4" w:rsidRPr="0080503A" w:rsidTr="001203E4">
        <w:trPr>
          <w:cnfStyle w:val="000000010000" w:firstRow="0" w:lastRow="0" w:firstColumn="0" w:lastColumn="0" w:oddVBand="0" w:evenVBand="0" w:oddHBand="0" w:evenHBand="1" w:firstRowFirstColumn="0" w:firstRowLastColumn="0" w:lastRowFirstColumn="0" w:lastRowLastColumn="0"/>
        </w:trPr>
        <w:tc>
          <w:tcPr>
            <w:tcW w:w="568" w:type="dxa"/>
          </w:tcPr>
          <w:p w:rsidR="001203E4" w:rsidRPr="0080503A" w:rsidRDefault="001203E4" w:rsidP="00B73F5F">
            <w:pPr>
              <w:rPr>
                <w:rFonts w:cs="Arial"/>
              </w:rPr>
            </w:pPr>
            <w:r w:rsidRPr="0080503A">
              <w:rPr>
                <w:rFonts w:cs="Arial"/>
              </w:rPr>
              <w:t>12</w:t>
            </w:r>
          </w:p>
        </w:tc>
        <w:tc>
          <w:tcPr>
            <w:tcW w:w="992" w:type="dxa"/>
          </w:tcPr>
          <w:p w:rsidR="001203E4" w:rsidRPr="0080503A" w:rsidRDefault="001203E4" w:rsidP="00B73F5F">
            <w:pPr>
              <w:rPr>
                <w:rFonts w:cs="Arial"/>
              </w:rPr>
            </w:pPr>
            <w:r w:rsidRPr="0080503A">
              <w:rPr>
                <w:rFonts w:cs="Arial"/>
              </w:rPr>
              <w:t>12(c)</w:t>
            </w:r>
          </w:p>
        </w:tc>
        <w:tc>
          <w:tcPr>
            <w:tcW w:w="2410" w:type="dxa"/>
          </w:tcPr>
          <w:p w:rsidR="001203E4" w:rsidRPr="0080503A" w:rsidRDefault="001203E4" w:rsidP="00A46DA6">
            <w:pPr>
              <w:rPr>
                <w:rFonts w:cs="Arial"/>
              </w:rPr>
            </w:pPr>
            <w:r w:rsidRPr="0080503A">
              <w:rPr>
                <w:rFonts w:cs="Arial"/>
              </w:rPr>
              <w:t xml:space="preserve">If the Minister approves the </w:t>
            </w:r>
            <w:r w:rsidR="00A46DA6">
              <w:rPr>
                <w:rFonts w:cs="Arial"/>
              </w:rPr>
              <w:t>HBS</w:t>
            </w:r>
            <w:r w:rsidR="00A46DA6" w:rsidRPr="0080503A">
              <w:rPr>
                <w:rFonts w:cs="Arial"/>
              </w:rPr>
              <w:t xml:space="preserve">HRP </w:t>
            </w:r>
            <w:r w:rsidRPr="0080503A">
              <w:rPr>
                <w:rFonts w:cs="Arial"/>
              </w:rPr>
              <w:t xml:space="preserve">then the approved </w:t>
            </w:r>
            <w:r w:rsidR="00A46DA6">
              <w:rPr>
                <w:rFonts w:cs="Arial"/>
              </w:rPr>
              <w:t>HBS</w:t>
            </w:r>
            <w:r w:rsidR="00A46DA6" w:rsidRPr="0080503A">
              <w:rPr>
                <w:rFonts w:cs="Arial"/>
              </w:rPr>
              <w:t xml:space="preserve">HRP </w:t>
            </w:r>
            <w:r w:rsidRPr="0080503A">
              <w:rPr>
                <w:rFonts w:cs="Arial"/>
              </w:rPr>
              <w:t>must be implemented</w:t>
            </w:r>
          </w:p>
        </w:tc>
        <w:tc>
          <w:tcPr>
            <w:tcW w:w="1701" w:type="dxa"/>
          </w:tcPr>
          <w:p w:rsidR="001203E4" w:rsidRPr="0080503A" w:rsidRDefault="001203E4" w:rsidP="00B73F5F">
            <w:pPr>
              <w:rPr>
                <w:rFonts w:cs="Arial"/>
              </w:rPr>
            </w:pPr>
            <w:r w:rsidRPr="0080503A">
              <w:rPr>
                <w:rFonts w:cs="Arial"/>
              </w:rPr>
              <w:t>n/a</w:t>
            </w:r>
          </w:p>
        </w:tc>
        <w:tc>
          <w:tcPr>
            <w:tcW w:w="9356" w:type="dxa"/>
          </w:tcPr>
          <w:p w:rsidR="001203E4" w:rsidRPr="0080503A" w:rsidRDefault="001203E4" w:rsidP="00B73F5F">
            <w:pPr>
              <w:rPr>
                <w:rFonts w:cs="Arial"/>
              </w:rPr>
            </w:pPr>
            <w:r w:rsidRPr="0080503A">
              <w:rPr>
                <w:rFonts w:cs="Arial"/>
              </w:rPr>
              <w:t>To be determined.</w:t>
            </w:r>
          </w:p>
        </w:tc>
      </w:tr>
    </w:tbl>
    <w:p w:rsidR="0031258B" w:rsidRPr="0080503A" w:rsidRDefault="0031258B" w:rsidP="00B73F5F">
      <w:pPr>
        <w:spacing w:after="0" w:line="240" w:lineRule="auto"/>
        <w:rPr>
          <w:rFonts w:cs="Arial"/>
        </w:rPr>
      </w:pPr>
    </w:p>
    <w:sectPr w:rsidR="0031258B" w:rsidRPr="0080503A" w:rsidSect="00B73F5F">
      <w:pgSz w:w="16838" w:h="11906" w:orient="landscape"/>
      <w:pgMar w:top="720" w:right="720" w:bottom="720" w:left="720"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EC" w:rsidRDefault="00395EEC" w:rsidP="00A60185">
      <w:pPr>
        <w:spacing w:after="0" w:line="240" w:lineRule="auto"/>
      </w:pPr>
      <w:r>
        <w:separator/>
      </w:r>
    </w:p>
  </w:endnote>
  <w:endnote w:type="continuationSeparator" w:id="0">
    <w:p w:rsidR="00395EEC" w:rsidRDefault="00395EEC"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81" w:rsidRDefault="008D1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81" w:rsidRPr="008D1581" w:rsidRDefault="008D1581">
    <w:pPr>
      <w:pStyle w:val="Footer"/>
      <w:pBdr>
        <w:top w:val="thinThickSmallGap" w:sz="24" w:space="1" w:color="622423" w:themeColor="accent2" w:themeShade="7F"/>
      </w:pBdr>
      <w:rPr>
        <w:rFonts w:cs="Arial"/>
        <w:sz w:val="18"/>
        <w:szCs w:val="18"/>
      </w:rPr>
    </w:pPr>
    <w:r w:rsidRPr="008D1581">
      <w:rPr>
        <w:rFonts w:cs="Arial"/>
        <w:sz w:val="18"/>
        <w:szCs w:val="18"/>
      </w:rPr>
      <w:t>Australian Government - Department of the Environment</w:t>
    </w:r>
  </w:p>
  <w:p w:rsidR="008D1581" w:rsidRDefault="008D1581">
    <w:pPr>
      <w:pStyle w:val="Footer"/>
      <w:pBdr>
        <w:top w:val="thinThickSmallGap" w:sz="24" w:space="1" w:color="622423" w:themeColor="accent2" w:themeShade="7F"/>
      </w:pBdr>
      <w:rPr>
        <w:rFonts w:asciiTheme="majorHAnsi" w:hAnsiTheme="majorHAnsi"/>
      </w:rPr>
    </w:pPr>
    <w:r w:rsidRPr="008D1581">
      <w:rPr>
        <w:rFonts w:cs="Arial"/>
        <w:i/>
        <w:sz w:val="18"/>
        <w:szCs w:val="18"/>
      </w:rPr>
      <w:t>Environment Protection and Biodiversity Conservation Act 1999</w:t>
    </w:r>
    <w:r>
      <w:rPr>
        <w:rFonts w:cs="Arial"/>
        <w:i/>
        <w:sz w:val="18"/>
        <w:szCs w:val="18"/>
      </w:rPr>
      <w:t xml:space="preserve"> </w:t>
    </w:r>
    <w:r w:rsidRPr="008D1581">
      <w:rPr>
        <w:rFonts w:cs="Arial"/>
        <w:sz w:val="18"/>
        <w:szCs w:val="18"/>
      </w:rPr>
      <w:t>(Cth) - Guidelines</w:t>
    </w:r>
    <w:r w:rsidRPr="008D1581">
      <w:rPr>
        <w:rFonts w:cs="Arial"/>
        <w:sz w:val="18"/>
        <w:szCs w:val="18"/>
      </w:rPr>
      <w:ptab w:relativeTo="margin" w:alignment="right" w:leader="none"/>
    </w:r>
    <w:r w:rsidRPr="008D1581">
      <w:rPr>
        <w:rFonts w:asciiTheme="majorHAnsi" w:hAnsiTheme="majorHAnsi"/>
        <w:sz w:val="20"/>
        <w:szCs w:val="20"/>
      </w:rPr>
      <w:t>Page</w:t>
    </w:r>
    <w:r>
      <w:rPr>
        <w:rFonts w:asciiTheme="majorHAnsi" w:hAnsiTheme="majorHAnsi"/>
      </w:rPr>
      <w:t xml:space="preserve"> </w:t>
    </w:r>
    <w:r w:rsidR="00395EEC">
      <w:fldChar w:fldCharType="begin"/>
    </w:r>
    <w:r w:rsidR="00395EEC">
      <w:instrText xml:space="preserve"> PAGE   \* MERGEFORMAT </w:instrText>
    </w:r>
    <w:r w:rsidR="00395EEC">
      <w:fldChar w:fldCharType="separate"/>
    </w:r>
    <w:r w:rsidR="00320D72" w:rsidRPr="00320D72">
      <w:rPr>
        <w:rFonts w:asciiTheme="majorHAnsi" w:hAnsiTheme="majorHAnsi"/>
        <w:noProof/>
      </w:rPr>
      <w:t>7</w:t>
    </w:r>
    <w:r w:rsidR="00395EEC">
      <w:rPr>
        <w:rFonts w:asciiTheme="majorHAnsi" w:hAnsiTheme="majorHAnsi"/>
        <w:noProof/>
      </w:rPr>
      <w:fldChar w:fldCharType="end"/>
    </w:r>
  </w:p>
  <w:p w:rsidR="008D1581" w:rsidRDefault="008D158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81" w:rsidRDefault="008D1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EC" w:rsidRDefault="00395EEC" w:rsidP="00A60185">
      <w:pPr>
        <w:spacing w:after="0" w:line="240" w:lineRule="auto"/>
      </w:pPr>
      <w:r>
        <w:separator/>
      </w:r>
    </w:p>
  </w:footnote>
  <w:footnote w:type="continuationSeparator" w:id="0">
    <w:p w:rsidR="00395EEC" w:rsidRDefault="00395EEC"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81" w:rsidRDefault="00232599" w:rsidP="00E45765">
    <w:pPr>
      <w:pStyle w:val="Classification"/>
    </w:pPr>
    <w:r>
      <w:fldChar w:fldCharType="begin"/>
    </w:r>
    <w:r w:rsidR="008D1581">
      <w:instrText xml:space="preserve"> DOCPROPERTY SecurityClassification \* MERGEFORMAT </w:instrText>
    </w:r>
    <w:r>
      <w:fldChar w:fldCharType="separate"/>
    </w:r>
    <w:r w:rsidR="008D15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81" w:rsidRDefault="008D1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81" w:rsidRDefault="008D1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5C70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32D776A"/>
    <w:multiLevelType w:val="hybridMultilevel"/>
    <w:tmpl w:val="BBA07DAC"/>
    <w:lvl w:ilvl="0" w:tplc="D282646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092EAA"/>
    <w:multiLevelType w:val="hybridMultilevel"/>
    <w:tmpl w:val="DEA6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1006D"/>
    <w:multiLevelType w:val="hybridMultilevel"/>
    <w:tmpl w:val="17963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DD7A44"/>
    <w:multiLevelType w:val="hybridMultilevel"/>
    <w:tmpl w:val="A64AEB8E"/>
    <w:lvl w:ilvl="0" w:tplc="B20C04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745BC2"/>
    <w:multiLevelType w:val="multilevel"/>
    <w:tmpl w:val="E5E89F92"/>
    <w:numStyleLink w:val="BulletList"/>
  </w:abstractNum>
  <w:abstractNum w:abstractNumId="8"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6B5D16"/>
    <w:multiLevelType w:val="multilevel"/>
    <w:tmpl w:val="DFEC0A50"/>
    <w:lvl w:ilvl="0">
      <w:start w:val="1"/>
      <w:numFmt w:val="bullet"/>
      <w:lvlText w:val=""/>
      <w:lvlJc w:val="left"/>
      <w:pPr>
        <w:ind w:left="2889" w:hanging="369"/>
      </w:pPr>
      <w:rPr>
        <w:rFonts w:ascii="Symbol" w:hAnsi="Symbol" w:hint="default"/>
      </w:rPr>
    </w:lvl>
    <w:lvl w:ilvl="1">
      <w:start w:val="1"/>
      <w:numFmt w:val="none"/>
      <w:lvlText w:val="-"/>
      <w:lvlJc w:val="left"/>
      <w:pPr>
        <w:ind w:left="3257" w:hanging="368"/>
      </w:pPr>
      <w:rPr>
        <w:rFonts w:hint="default"/>
      </w:rPr>
    </w:lvl>
    <w:lvl w:ilvl="2">
      <w:start w:val="1"/>
      <w:numFmt w:val="none"/>
      <w:lvlText w:val=":"/>
      <w:lvlJc w:val="left"/>
      <w:pPr>
        <w:ind w:left="3626" w:hanging="369"/>
      </w:pPr>
      <w:rPr>
        <w:rFonts w:hint="default"/>
      </w:rPr>
    </w:lvl>
    <w:lvl w:ilvl="3">
      <w:start w:val="1"/>
      <w:numFmt w:val="none"/>
      <w:lvlText w:val=""/>
      <w:lvlJc w:val="left"/>
      <w:pPr>
        <w:ind w:left="3994" w:hanging="368"/>
      </w:pPr>
      <w:rPr>
        <w:rFonts w:hint="default"/>
        <w:color w:val="auto"/>
      </w:rPr>
    </w:lvl>
    <w:lvl w:ilvl="4">
      <w:start w:val="1"/>
      <w:numFmt w:val="none"/>
      <w:lvlText w:val=""/>
      <w:lvlJc w:val="left"/>
      <w:pPr>
        <w:ind w:left="4320" w:hanging="360"/>
      </w:pPr>
      <w:rPr>
        <w:rFonts w:hint="default"/>
        <w:color w:val="auto"/>
      </w:rPr>
    </w:lvl>
    <w:lvl w:ilvl="5">
      <w:start w:val="1"/>
      <w:numFmt w:val="none"/>
      <w:lvlText w:val=""/>
      <w:lvlJc w:val="left"/>
      <w:pPr>
        <w:ind w:left="4680" w:hanging="360"/>
      </w:pPr>
      <w:rPr>
        <w:rFonts w:hint="default"/>
        <w:color w:val="auto"/>
      </w:rPr>
    </w:lvl>
    <w:lvl w:ilvl="6">
      <w:start w:val="1"/>
      <w:numFmt w:val="none"/>
      <w:lvlText w:val=""/>
      <w:lvlJc w:val="left"/>
      <w:pPr>
        <w:ind w:left="5040" w:hanging="360"/>
      </w:pPr>
      <w:rPr>
        <w:rFonts w:hint="default"/>
        <w:color w:val="auto"/>
      </w:rPr>
    </w:lvl>
    <w:lvl w:ilvl="7">
      <w:start w:val="1"/>
      <w:numFmt w:val="none"/>
      <w:lvlText w:val=""/>
      <w:lvlJc w:val="left"/>
      <w:pPr>
        <w:ind w:left="5400" w:hanging="360"/>
      </w:pPr>
      <w:rPr>
        <w:rFonts w:hint="default"/>
        <w:color w:val="auto"/>
      </w:rPr>
    </w:lvl>
    <w:lvl w:ilvl="8">
      <w:start w:val="1"/>
      <w:numFmt w:val="none"/>
      <w:lvlText w:val=""/>
      <w:lvlJc w:val="left"/>
      <w:pPr>
        <w:ind w:left="5760" w:hanging="360"/>
      </w:pPr>
      <w:rPr>
        <w:rFonts w:hint="default"/>
        <w:color w:val="auto"/>
      </w:rPr>
    </w:lvl>
  </w:abstractNum>
  <w:abstractNum w:abstractNumId="10" w15:restartNumberingAfterBreak="0">
    <w:nsid w:val="358D1A86"/>
    <w:multiLevelType w:val="hybridMultilevel"/>
    <w:tmpl w:val="720E1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7D404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2591A86"/>
    <w:multiLevelType w:val="hybridMultilevel"/>
    <w:tmpl w:val="98289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51373"/>
    <w:multiLevelType w:val="hybridMultilevel"/>
    <w:tmpl w:val="CD14312A"/>
    <w:lvl w:ilvl="0" w:tplc="5BB0C1E4">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12789"/>
    <w:multiLevelType w:val="hybridMultilevel"/>
    <w:tmpl w:val="5F0A73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22C49"/>
    <w:multiLevelType w:val="multilevel"/>
    <w:tmpl w:val="65DAE946"/>
    <w:lvl w:ilvl="0">
      <w:start w:val="1"/>
      <w:numFmt w:val="lowerLetter"/>
      <w:lvlText w:val="%1)"/>
      <w:lvlJc w:val="left"/>
      <w:pPr>
        <w:ind w:left="2889" w:hanging="369"/>
      </w:pPr>
      <w:rPr>
        <w:rFonts w:hint="default"/>
      </w:rPr>
    </w:lvl>
    <w:lvl w:ilvl="1">
      <w:start w:val="1"/>
      <w:numFmt w:val="none"/>
      <w:lvlText w:val="-"/>
      <w:lvlJc w:val="left"/>
      <w:pPr>
        <w:ind w:left="3257" w:hanging="368"/>
      </w:pPr>
      <w:rPr>
        <w:rFonts w:hint="default"/>
      </w:rPr>
    </w:lvl>
    <w:lvl w:ilvl="2">
      <w:start w:val="1"/>
      <w:numFmt w:val="none"/>
      <w:lvlText w:val=":"/>
      <w:lvlJc w:val="left"/>
      <w:pPr>
        <w:ind w:left="3626" w:hanging="369"/>
      </w:pPr>
      <w:rPr>
        <w:rFonts w:hint="default"/>
      </w:rPr>
    </w:lvl>
    <w:lvl w:ilvl="3">
      <w:start w:val="1"/>
      <w:numFmt w:val="none"/>
      <w:lvlText w:val=""/>
      <w:lvlJc w:val="left"/>
      <w:pPr>
        <w:ind w:left="3994" w:hanging="368"/>
      </w:pPr>
      <w:rPr>
        <w:rFonts w:hint="default"/>
        <w:color w:val="auto"/>
      </w:rPr>
    </w:lvl>
    <w:lvl w:ilvl="4">
      <w:start w:val="1"/>
      <w:numFmt w:val="none"/>
      <w:lvlText w:val=""/>
      <w:lvlJc w:val="left"/>
      <w:pPr>
        <w:ind w:left="4320" w:hanging="360"/>
      </w:pPr>
      <w:rPr>
        <w:rFonts w:hint="default"/>
        <w:color w:val="auto"/>
      </w:rPr>
    </w:lvl>
    <w:lvl w:ilvl="5">
      <w:start w:val="1"/>
      <w:numFmt w:val="none"/>
      <w:lvlText w:val=""/>
      <w:lvlJc w:val="left"/>
      <w:pPr>
        <w:ind w:left="4680" w:hanging="360"/>
      </w:pPr>
      <w:rPr>
        <w:rFonts w:hint="default"/>
        <w:color w:val="auto"/>
      </w:rPr>
    </w:lvl>
    <w:lvl w:ilvl="6">
      <w:start w:val="1"/>
      <w:numFmt w:val="none"/>
      <w:lvlText w:val=""/>
      <w:lvlJc w:val="left"/>
      <w:pPr>
        <w:ind w:left="5040" w:hanging="360"/>
      </w:pPr>
      <w:rPr>
        <w:rFonts w:hint="default"/>
        <w:color w:val="auto"/>
      </w:rPr>
    </w:lvl>
    <w:lvl w:ilvl="7">
      <w:start w:val="1"/>
      <w:numFmt w:val="none"/>
      <w:lvlText w:val=""/>
      <w:lvlJc w:val="left"/>
      <w:pPr>
        <w:ind w:left="5400" w:hanging="360"/>
      </w:pPr>
      <w:rPr>
        <w:rFonts w:hint="default"/>
        <w:color w:val="auto"/>
      </w:rPr>
    </w:lvl>
    <w:lvl w:ilvl="8">
      <w:start w:val="1"/>
      <w:numFmt w:val="none"/>
      <w:lvlText w:val=""/>
      <w:lvlJc w:val="left"/>
      <w:pPr>
        <w:ind w:left="5760" w:hanging="360"/>
      </w:pPr>
      <w:rPr>
        <w:rFonts w:hint="default"/>
        <w:color w:val="auto"/>
      </w:rPr>
    </w:lvl>
  </w:abstractNum>
  <w:abstractNum w:abstractNumId="17" w15:restartNumberingAfterBreak="0">
    <w:nsid w:val="642B1D48"/>
    <w:multiLevelType w:val="hybridMultilevel"/>
    <w:tmpl w:val="125C93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456429"/>
    <w:multiLevelType w:val="multilevel"/>
    <w:tmpl w:val="E898CC72"/>
    <w:numStyleLink w:val="KeyPoints"/>
  </w:abstractNum>
  <w:abstractNum w:abstractNumId="19" w15:restartNumberingAfterBreak="0">
    <w:nsid w:val="690E0862"/>
    <w:multiLevelType w:val="multilevel"/>
    <w:tmpl w:val="98B6043C"/>
    <w:lvl w:ilvl="0">
      <w:start w:val="1"/>
      <w:numFmt w:val="bullet"/>
      <w:lvlText w:val=""/>
      <w:lvlJc w:val="left"/>
      <w:pPr>
        <w:ind w:left="2889" w:hanging="369"/>
      </w:pPr>
      <w:rPr>
        <w:rFonts w:ascii="Symbol" w:hAnsi="Symbol" w:hint="default"/>
      </w:rPr>
    </w:lvl>
    <w:lvl w:ilvl="1">
      <w:start w:val="1"/>
      <w:numFmt w:val="none"/>
      <w:lvlText w:val="-"/>
      <w:lvlJc w:val="left"/>
      <w:pPr>
        <w:ind w:left="3257" w:hanging="368"/>
      </w:pPr>
      <w:rPr>
        <w:rFonts w:hint="default"/>
      </w:rPr>
    </w:lvl>
    <w:lvl w:ilvl="2">
      <w:start w:val="1"/>
      <w:numFmt w:val="none"/>
      <w:lvlText w:val=":"/>
      <w:lvlJc w:val="left"/>
      <w:pPr>
        <w:ind w:left="3626" w:hanging="369"/>
      </w:pPr>
      <w:rPr>
        <w:rFonts w:hint="default"/>
      </w:rPr>
    </w:lvl>
    <w:lvl w:ilvl="3">
      <w:start w:val="1"/>
      <w:numFmt w:val="none"/>
      <w:lvlText w:val=""/>
      <w:lvlJc w:val="left"/>
      <w:pPr>
        <w:ind w:left="3994" w:hanging="368"/>
      </w:pPr>
      <w:rPr>
        <w:rFonts w:hint="default"/>
        <w:color w:val="auto"/>
      </w:rPr>
    </w:lvl>
    <w:lvl w:ilvl="4">
      <w:start w:val="1"/>
      <w:numFmt w:val="none"/>
      <w:lvlText w:val=""/>
      <w:lvlJc w:val="left"/>
      <w:pPr>
        <w:ind w:left="4320" w:hanging="360"/>
      </w:pPr>
      <w:rPr>
        <w:rFonts w:hint="default"/>
        <w:color w:val="auto"/>
      </w:rPr>
    </w:lvl>
    <w:lvl w:ilvl="5">
      <w:start w:val="1"/>
      <w:numFmt w:val="none"/>
      <w:lvlText w:val=""/>
      <w:lvlJc w:val="left"/>
      <w:pPr>
        <w:ind w:left="4680" w:hanging="360"/>
      </w:pPr>
      <w:rPr>
        <w:rFonts w:hint="default"/>
        <w:color w:val="auto"/>
      </w:rPr>
    </w:lvl>
    <w:lvl w:ilvl="6">
      <w:start w:val="1"/>
      <w:numFmt w:val="none"/>
      <w:lvlText w:val=""/>
      <w:lvlJc w:val="left"/>
      <w:pPr>
        <w:ind w:left="5040" w:hanging="360"/>
      </w:pPr>
      <w:rPr>
        <w:rFonts w:hint="default"/>
        <w:color w:val="auto"/>
      </w:rPr>
    </w:lvl>
    <w:lvl w:ilvl="7">
      <w:start w:val="1"/>
      <w:numFmt w:val="none"/>
      <w:lvlText w:val=""/>
      <w:lvlJc w:val="left"/>
      <w:pPr>
        <w:ind w:left="5400" w:hanging="360"/>
      </w:pPr>
      <w:rPr>
        <w:rFonts w:hint="default"/>
        <w:color w:val="auto"/>
      </w:rPr>
    </w:lvl>
    <w:lvl w:ilvl="8">
      <w:start w:val="1"/>
      <w:numFmt w:val="none"/>
      <w:lvlText w:val=""/>
      <w:lvlJc w:val="left"/>
      <w:pPr>
        <w:ind w:left="5760" w:hanging="360"/>
      </w:pPr>
      <w:rPr>
        <w:rFonts w:hint="default"/>
        <w:color w:val="auto"/>
      </w:rPr>
    </w:lvl>
  </w:abstractNum>
  <w:abstractNum w:abstractNumId="20" w15:restartNumberingAfterBreak="0">
    <w:nsid w:val="6AD822A0"/>
    <w:multiLevelType w:val="hybridMultilevel"/>
    <w:tmpl w:val="8A348836"/>
    <w:lvl w:ilvl="0" w:tplc="68341AFC">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F5D1F7F"/>
    <w:multiLevelType w:val="hybridMultilevel"/>
    <w:tmpl w:val="F0B029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3380A16"/>
    <w:multiLevelType w:val="hybridMultilevel"/>
    <w:tmpl w:val="53FAF8FE"/>
    <w:lvl w:ilvl="0" w:tplc="5BB0C1E4">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939F9"/>
    <w:multiLevelType w:val="multilevel"/>
    <w:tmpl w:val="7FC401E2"/>
    <w:lvl w:ilvl="0">
      <w:start w:val="1"/>
      <w:numFmt w:val="bullet"/>
      <w:lvlText w:val=""/>
      <w:lvlJc w:val="left"/>
      <w:pPr>
        <w:ind w:left="2889" w:hanging="369"/>
      </w:pPr>
      <w:rPr>
        <w:rFonts w:ascii="Symbol" w:hAnsi="Symbol" w:hint="default"/>
      </w:rPr>
    </w:lvl>
    <w:lvl w:ilvl="1">
      <w:start w:val="1"/>
      <w:numFmt w:val="none"/>
      <w:lvlText w:val="-"/>
      <w:lvlJc w:val="left"/>
      <w:pPr>
        <w:ind w:left="3257" w:hanging="368"/>
      </w:pPr>
      <w:rPr>
        <w:rFonts w:hint="default"/>
      </w:rPr>
    </w:lvl>
    <w:lvl w:ilvl="2">
      <w:start w:val="1"/>
      <w:numFmt w:val="none"/>
      <w:lvlText w:val=":"/>
      <w:lvlJc w:val="left"/>
      <w:pPr>
        <w:ind w:left="3626" w:hanging="369"/>
      </w:pPr>
      <w:rPr>
        <w:rFonts w:hint="default"/>
      </w:rPr>
    </w:lvl>
    <w:lvl w:ilvl="3">
      <w:start w:val="1"/>
      <w:numFmt w:val="none"/>
      <w:lvlText w:val=""/>
      <w:lvlJc w:val="left"/>
      <w:pPr>
        <w:ind w:left="3994" w:hanging="368"/>
      </w:pPr>
      <w:rPr>
        <w:rFonts w:hint="default"/>
        <w:color w:val="auto"/>
      </w:rPr>
    </w:lvl>
    <w:lvl w:ilvl="4">
      <w:start w:val="1"/>
      <w:numFmt w:val="none"/>
      <w:lvlText w:val=""/>
      <w:lvlJc w:val="left"/>
      <w:pPr>
        <w:ind w:left="4320" w:hanging="360"/>
      </w:pPr>
      <w:rPr>
        <w:rFonts w:hint="default"/>
        <w:color w:val="auto"/>
      </w:rPr>
    </w:lvl>
    <w:lvl w:ilvl="5">
      <w:start w:val="1"/>
      <w:numFmt w:val="none"/>
      <w:lvlText w:val=""/>
      <w:lvlJc w:val="left"/>
      <w:pPr>
        <w:ind w:left="4680" w:hanging="360"/>
      </w:pPr>
      <w:rPr>
        <w:rFonts w:hint="default"/>
        <w:color w:val="auto"/>
      </w:rPr>
    </w:lvl>
    <w:lvl w:ilvl="6">
      <w:start w:val="1"/>
      <w:numFmt w:val="none"/>
      <w:lvlText w:val=""/>
      <w:lvlJc w:val="left"/>
      <w:pPr>
        <w:ind w:left="5040" w:hanging="360"/>
      </w:pPr>
      <w:rPr>
        <w:rFonts w:hint="default"/>
        <w:color w:val="auto"/>
      </w:rPr>
    </w:lvl>
    <w:lvl w:ilvl="7">
      <w:start w:val="1"/>
      <w:numFmt w:val="none"/>
      <w:lvlText w:val=""/>
      <w:lvlJc w:val="left"/>
      <w:pPr>
        <w:ind w:left="5400" w:hanging="360"/>
      </w:pPr>
      <w:rPr>
        <w:rFonts w:hint="default"/>
        <w:color w:val="auto"/>
      </w:rPr>
    </w:lvl>
    <w:lvl w:ilvl="8">
      <w:start w:val="1"/>
      <w:numFmt w:val="none"/>
      <w:lvlText w:val=""/>
      <w:lvlJc w:val="left"/>
      <w:pPr>
        <w:ind w:left="5760" w:hanging="360"/>
      </w:pPr>
      <w:rPr>
        <w:rFonts w:hint="default"/>
        <w:color w:val="auto"/>
      </w:rPr>
    </w:lvl>
  </w:abstractNum>
  <w:abstractNum w:abstractNumId="24"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5" w15:restartNumberingAfterBreak="0">
    <w:nsid w:val="7C5772C8"/>
    <w:multiLevelType w:val="hybridMultilevel"/>
    <w:tmpl w:val="9362A872"/>
    <w:lvl w:ilvl="0" w:tplc="25349126">
      <w:start w:val="1"/>
      <w:numFmt w:val="bullet"/>
      <w:pStyle w:val="Bullets"/>
      <w:lvlText w:val=""/>
      <w:lvlJc w:val="left"/>
      <w:pPr>
        <w:tabs>
          <w:tab w:val="num" w:pos="1210"/>
        </w:tabs>
        <w:ind w:left="1080" w:hanging="23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112EF"/>
    <w:multiLevelType w:val="multilevel"/>
    <w:tmpl w:val="3F3C624A"/>
    <w:lvl w:ilvl="0">
      <w:start w:val="1"/>
      <w:numFmt w:val="bullet"/>
      <w:lvlText w:val=""/>
      <w:lvlJc w:val="left"/>
      <w:pPr>
        <w:ind w:left="2889" w:hanging="369"/>
      </w:pPr>
      <w:rPr>
        <w:rFonts w:ascii="Symbol" w:hAnsi="Symbol" w:hint="default"/>
      </w:rPr>
    </w:lvl>
    <w:lvl w:ilvl="1">
      <w:start w:val="1"/>
      <w:numFmt w:val="none"/>
      <w:lvlText w:val="-"/>
      <w:lvlJc w:val="left"/>
      <w:pPr>
        <w:ind w:left="3257" w:hanging="368"/>
      </w:pPr>
      <w:rPr>
        <w:rFonts w:hint="default"/>
      </w:rPr>
    </w:lvl>
    <w:lvl w:ilvl="2">
      <w:start w:val="1"/>
      <w:numFmt w:val="none"/>
      <w:lvlText w:val=":"/>
      <w:lvlJc w:val="left"/>
      <w:pPr>
        <w:ind w:left="3626" w:hanging="369"/>
      </w:pPr>
      <w:rPr>
        <w:rFonts w:hint="default"/>
      </w:rPr>
    </w:lvl>
    <w:lvl w:ilvl="3">
      <w:start w:val="1"/>
      <w:numFmt w:val="none"/>
      <w:lvlText w:val=""/>
      <w:lvlJc w:val="left"/>
      <w:pPr>
        <w:ind w:left="3994" w:hanging="368"/>
      </w:pPr>
      <w:rPr>
        <w:rFonts w:hint="default"/>
        <w:color w:val="auto"/>
      </w:rPr>
    </w:lvl>
    <w:lvl w:ilvl="4">
      <w:start w:val="1"/>
      <w:numFmt w:val="none"/>
      <w:lvlText w:val=""/>
      <w:lvlJc w:val="left"/>
      <w:pPr>
        <w:ind w:left="4320" w:hanging="360"/>
      </w:pPr>
      <w:rPr>
        <w:rFonts w:hint="default"/>
        <w:color w:val="auto"/>
      </w:rPr>
    </w:lvl>
    <w:lvl w:ilvl="5">
      <w:start w:val="1"/>
      <w:numFmt w:val="none"/>
      <w:lvlText w:val=""/>
      <w:lvlJc w:val="left"/>
      <w:pPr>
        <w:ind w:left="4680" w:hanging="360"/>
      </w:pPr>
      <w:rPr>
        <w:rFonts w:hint="default"/>
        <w:color w:val="auto"/>
      </w:rPr>
    </w:lvl>
    <w:lvl w:ilvl="6">
      <w:start w:val="1"/>
      <w:numFmt w:val="none"/>
      <w:lvlText w:val=""/>
      <w:lvlJc w:val="left"/>
      <w:pPr>
        <w:ind w:left="5040" w:hanging="360"/>
      </w:pPr>
      <w:rPr>
        <w:rFonts w:hint="default"/>
        <w:color w:val="auto"/>
      </w:rPr>
    </w:lvl>
    <w:lvl w:ilvl="7">
      <w:start w:val="1"/>
      <w:numFmt w:val="none"/>
      <w:lvlText w:val=""/>
      <w:lvlJc w:val="left"/>
      <w:pPr>
        <w:ind w:left="5400" w:hanging="360"/>
      </w:pPr>
      <w:rPr>
        <w:rFonts w:hint="default"/>
        <w:color w:val="auto"/>
      </w:rPr>
    </w:lvl>
    <w:lvl w:ilvl="8">
      <w:start w:val="1"/>
      <w:numFmt w:val="none"/>
      <w:lvlText w:val=""/>
      <w:lvlJc w:val="left"/>
      <w:pPr>
        <w:ind w:left="5760" w:hanging="360"/>
      </w:pPr>
      <w:rPr>
        <w:rFonts w:hint="default"/>
        <w:color w:val="auto"/>
      </w:rPr>
    </w:lvl>
  </w:abstractNum>
  <w:num w:numId="1">
    <w:abstractNumId w:val="24"/>
  </w:num>
  <w:num w:numId="2">
    <w:abstractNumId w:val="2"/>
  </w:num>
  <w:num w:numId="3">
    <w:abstractNumId w:val="11"/>
  </w:num>
  <w:num w:numId="4">
    <w:abstractNumId w:val="8"/>
  </w:num>
  <w:num w:numId="5">
    <w:abstractNumId w:val="18"/>
  </w:num>
  <w:num w:numId="6">
    <w:abstractNumId w:val="7"/>
  </w:num>
  <w:num w:numId="7">
    <w:abstractNumId w:val="10"/>
  </w:num>
  <w:num w:numId="8">
    <w:abstractNumId w:val="14"/>
  </w:num>
  <w:num w:numId="9">
    <w:abstractNumId w:val="22"/>
  </w:num>
  <w:num w:numId="10">
    <w:abstractNumId w:val="4"/>
  </w:num>
  <w:num w:numId="11">
    <w:abstractNumId w:val="8"/>
  </w:num>
  <w:num w:numId="12">
    <w:abstractNumId w:val="8"/>
  </w:num>
  <w:num w:numId="13">
    <w:abstractNumId w:val="8"/>
  </w:num>
  <w:num w:numId="14">
    <w:abstractNumId w:val="1"/>
    <w:lvlOverride w:ilvl="0">
      <w:lvl w:ilvl="0">
        <w:start w:val="1"/>
        <w:numFmt w:val="bullet"/>
        <w:lvlText w:val=""/>
        <w:legacy w:legacy="1" w:legacySpace="120" w:legacyIndent="360"/>
        <w:lvlJc w:val="left"/>
        <w:pPr>
          <w:ind w:left="414" w:hanging="360"/>
        </w:pPr>
        <w:rPr>
          <w:rFonts w:ascii="Symbol" w:hAnsi="Symbol" w:hint="default"/>
        </w:rPr>
      </w:lvl>
    </w:lvlOverride>
  </w:num>
  <w:num w:numId="15">
    <w:abstractNumId w:val="3"/>
  </w:num>
  <w:num w:numId="16">
    <w:abstractNumId w:val="21"/>
  </w:num>
  <w:num w:numId="17">
    <w:abstractNumId w:val="5"/>
  </w:num>
  <w:num w:numId="18">
    <w:abstractNumId w:val="1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7"/>
  </w:num>
  <w:num w:numId="28">
    <w:abstractNumId w:val="6"/>
  </w:num>
  <w:num w:numId="29">
    <w:abstractNumId w:val="9"/>
  </w:num>
  <w:num w:numId="30">
    <w:abstractNumId w:val="19"/>
  </w:num>
  <w:num w:numId="31">
    <w:abstractNumId w:val="26"/>
  </w:num>
  <w:num w:numId="32">
    <w:abstractNumId w:val="23"/>
  </w:num>
  <w:num w:numId="33">
    <w:abstractNumId w:val="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5"/>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5"/>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D50A74"/>
    <w:rsid w:val="00001333"/>
    <w:rsid w:val="00004844"/>
    <w:rsid w:val="00004AEE"/>
    <w:rsid w:val="00005CAA"/>
    <w:rsid w:val="000068CE"/>
    <w:rsid w:val="00006C7B"/>
    <w:rsid w:val="00007025"/>
    <w:rsid w:val="00010210"/>
    <w:rsid w:val="00010377"/>
    <w:rsid w:val="00011E02"/>
    <w:rsid w:val="00012D66"/>
    <w:rsid w:val="00014273"/>
    <w:rsid w:val="00014696"/>
    <w:rsid w:val="000151EA"/>
    <w:rsid w:val="00015ADA"/>
    <w:rsid w:val="00015CE4"/>
    <w:rsid w:val="000160AC"/>
    <w:rsid w:val="000200C3"/>
    <w:rsid w:val="00020C99"/>
    <w:rsid w:val="0002240D"/>
    <w:rsid w:val="00022B3F"/>
    <w:rsid w:val="00023C45"/>
    <w:rsid w:val="00025556"/>
    <w:rsid w:val="0002707B"/>
    <w:rsid w:val="00032366"/>
    <w:rsid w:val="00035BFD"/>
    <w:rsid w:val="000446C9"/>
    <w:rsid w:val="000509D0"/>
    <w:rsid w:val="0005148E"/>
    <w:rsid w:val="000529D7"/>
    <w:rsid w:val="00054EA2"/>
    <w:rsid w:val="00056FE8"/>
    <w:rsid w:val="0005728F"/>
    <w:rsid w:val="000577F8"/>
    <w:rsid w:val="0006023F"/>
    <w:rsid w:val="000605D2"/>
    <w:rsid w:val="00062986"/>
    <w:rsid w:val="00063E02"/>
    <w:rsid w:val="00064232"/>
    <w:rsid w:val="00072C5A"/>
    <w:rsid w:val="00073C72"/>
    <w:rsid w:val="00074C0E"/>
    <w:rsid w:val="000759E5"/>
    <w:rsid w:val="00084AC6"/>
    <w:rsid w:val="00085BAB"/>
    <w:rsid w:val="00085C6A"/>
    <w:rsid w:val="000863AD"/>
    <w:rsid w:val="000865D5"/>
    <w:rsid w:val="00087D48"/>
    <w:rsid w:val="00090A19"/>
    <w:rsid w:val="00091447"/>
    <w:rsid w:val="00091608"/>
    <w:rsid w:val="0009333C"/>
    <w:rsid w:val="00093E79"/>
    <w:rsid w:val="00095BD3"/>
    <w:rsid w:val="0009704F"/>
    <w:rsid w:val="00097304"/>
    <w:rsid w:val="000A0F11"/>
    <w:rsid w:val="000A125A"/>
    <w:rsid w:val="000A1A26"/>
    <w:rsid w:val="000A3721"/>
    <w:rsid w:val="000A37D8"/>
    <w:rsid w:val="000A507E"/>
    <w:rsid w:val="000A5132"/>
    <w:rsid w:val="000A57CD"/>
    <w:rsid w:val="000A63CC"/>
    <w:rsid w:val="000A6461"/>
    <w:rsid w:val="000A7ECD"/>
    <w:rsid w:val="000B00F8"/>
    <w:rsid w:val="000B1219"/>
    <w:rsid w:val="000B3758"/>
    <w:rsid w:val="000B4951"/>
    <w:rsid w:val="000B7681"/>
    <w:rsid w:val="000B7B42"/>
    <w:rsid w:val="000B7FD2"/>
    <w:rsid w:val="000C02B7"/>
    <w:rsid w:val="000C325A"/>
    <w:rsid w:val="000C3DCB"/>
    <w:rsid w:val="000C44B9"/>
    <w:rsid w:val="000C472E"/>
    <w:rsid w:val="000C5100"/>
    <w:rsid w:val="000C5342"/>
    <w:rsid w:val="000C6710"/>
    <w:rsid w:val="000C7063"/>
    <w:rsid w:val="000C706A"/>
    <w:rsid w:val="000C7B96"/>
    <w:rsid w:val="000D1386"/>
    <w:rsid w:val="000D1ED1"/>
    <w:rsid w:val="000D2887"/>
    <w:rsid w:val="000D509D"/>
    <w:rsid w:val="000D5608"/>
    <w:rsid w:val="000D6D63"/>
    <w:rsid w:val="000D7D52"/>
    <w:rsid w:val="000E0081"/>
    <w:rsid w:val="000E07CF"/>
    <w:rsid w:val="000E1CFE"/>
    <w:rsid w:val="000E31C1"/>
    <w:rsid w:val="000E384F"/>
    <w:rsid w:val="000E4624"/>
    <w:rsid w:val="000E4F52"/>
    <w:rsid w:val="000F18CD"/>
    <w:rsid w:val="000F2CF2"/>
    <w:rsid w:val="000F5DB3"/>
    <w:rsid w:val="000F7327"/>
    <w:rsid w:val="00100BEF"/>
    <w:rsid w:val="00103195"/>
    <w:rsid w:val="00103A03"/>
    <w:rsid w:val="00103F51"/>
    <w:rsid w:val="0010541B"/>
    <w:rsid w:val="0010581D"/>
    <w:rsid w:val="001107DA"/>
    <w:rsid w:val="00111326"/>
    <w:rsid w:val="0011498E"/>
    <w:rsid w:val="00115A1F"/>
    <w:rsid w:val="001163C3"/>
    <w:rsid w:val="00116E01"/>
    <w:rsid w:val="0011729E"/>
    <w:rsid w:val="0011777C"/>
    <w:rsid w:val="00117A45"/>
    <w:rsid w:val="00117A9B"/>
    <w:rsid w:val="00117EFA"/>
    <w:rsid w:val="001200B1"/>
    <w:rsid w:val="001203E4"/>
    <w:rsid w:val="001224AE"/>
    <w:rsid w:val="00126EB3"/>
    <w:rsid w:val="00132977"/>
    <w:rsid w:val="00132F2C"/>
    <w:rsid w:val="001337D4"/>
    <w:rsid w:val="00134295"/>
    <w:rsid w:val="00136CE0"/>
    <w:rsid w:val="001377EF"/>
    <w:rsid w:val="0014055E"/>
    <w:rsid w:val="00142EF0"/>
    <w:rsid w:val="00143A0F"/>
    <w:rsid w:val="00147AAE"/>
    <w:rsid w:val="00147C12"/>
    <w:rsid w:val="00150129"/>
    <w:rsid w:val="00150A1A"/>
    <w:rsid w:val="00151304"/>
    <w:rsid w:val="001527A1"/>
    <w:rsid w:val="0015302C"/>
    <w:rsid w:val="001530DC"/>
    <w:rsid w:val="00154989"/>
    <w:rsid w:val="00155A9F"/>
    <w:rsid w:val="00160262"/>
    <w:rsid w:val="00167339"/>
    <w:rsid w:val="0016780A"/>
    <w:rsid w:val="00170AC2"/>
    <w:rsid w:val="001713FA"/>
    <w:rsid w:val="00173EBF"/>
    <w:rsid w:val="00174651"/>
    <w:rsid w:val="00175ED3"/>
    <w:rsid w:val="00177532"/>
    <w:rsid w:val="00177B3E"/>
    <w:rsid w:val="00177CB4"/>
    <w:rsid w:val="0018000E"/>
    <w:rsid w:val="00180982"/>
    <w:rsid w:val="0018104F"/>
    <w:rsid w:val="001839BA"/>
    <w:rsid w:val="001842A2"/>
    <w:rsid w:val="0018725A"/>
    <w:rsid w:val="00187FA8"/>
    <w:rsid w:val="00190668"/>
    <w:rsid w:val="00192A98"/>
    <w:rsid w:val="00192F5E"/>
    <w:rsid w:val="00195C57"/>
    <w:rsid w:val="001964EC"/>
    <w:rsid w:val="001969A4"/>
    <w:rsid w:val="00197772"/>
    <w:rsid w:val="001A044B"/>
    <w:rsid w:val="001A3C20"/>
    <w:rsid w:val="001A51C8"/>
    <w:rsid w:val="001A6A87"/>
    <w:rsid w:val="001A7007"/>
    <w:rsid w:val="001A7E18"/>
    <w:rsid w:val="001B2EBB"/>
    <w:rsid w:val="001B4CA8"/>
    <w:rsid w:val="001B5EA1"/>
    <w:rsid w:val="001B66B3"/>
    <w:rsid w:val="001B716F"/>
    <w:rsid w:val="001C451F"/>
    <w:rsid w:val="001C4F3D"/>
    <w:rsid w:val="001D0CDC"/>
    <w:rsid w:val="001D1D82"/>
    <w:rsid w:val="001D1FA1"/>
    <w:rsid w:val="001E1182"/>
    <w:rsid w:val="001E15E1"/>
    <w:rsid w:val="001E1999"/>
    <w:rsid w:val="001E3095"/>
    <w:rsid w:val="001E3F27"/>
    <w:rsid w:val="001E46DE"/>
    <w:rsid w:val="001E49E7"/>
    <w:rsid w:val="001E5820"/>
    <w:rsid w:val="001F0C82"/>
    <w:rsid w:val="001F3791"/>
    <w:rsid w:val="001F3E05"/>
    <w:rsid w:val="001F4D5F"/>
    <w:rsid w:val="001F67C8"/>
    <w:rsid w:val="001F6A78"/>
    <w:rsid w:val="001F7927"/>
    <w:rsid w:val="00202C90"/>
    <w:rsid w:val="0020405B"/>
    <w:rsid w:val="0020540A"/>
    <w:rsid w:val="00205AA1"/>
    <w:rsid w:val="0020751E"/>
    <w:rsid w:val="0021325C"/>
    <w:rsid w:val="00213DE8"/>
    <w:rsid w:val="0021409B"/>
    <w:rsid w:val="0021523D"/>
    <w:rsid w:val="00216118"/>
    <w:rsid w:val="002175F5"/>
    <w:rsid w:val="00217CDC"/>
    <w:rsid w:val="00220599"/>
    <w:rsid w:val="002209AB"/>
    <w:rsid w:val="00221E7C"/>
    <w:rsid w:val="00222B4E"/>
    <w:rsid w:val="0022305C"/>
    <w:rsid w:val="00224C74"/>
    <w:rsid w:val="002251E3"/>
    <w:rsid w:val="00226294"/>
    <w:rsid w:val="00227A95"/>
    <w:rsid w:val="00227C3A"/>
    <w:rsid w:val="00230E13"/>
    <w:rsid w:val="002316BD"/>
    <w:rsid w:val="00232599"/>
    <w:rsid w:val="00232D81"/>
    <w:rsid w:val="00237F46"/>
    <w:rsid w:val="002421E4"/>
    <w:rsid w:val="002473FC"/>
    <w:rsid w:val="00250027"/>
    <w:rsid w:val="0025079B"/>
    <w:rsid w:val="00251420"/>
    <w:rsid w:val="00252E3C"/>
    <w:rsid w:val="00254606"/>
    <w:rsid w:val="00255B08"/>
    <w:rsid w:val="0025671D"/>
    <w:rsid w:val="002576B0"/>
    <w:rsid w:val="00260FE0"/>
    <w:rsid w:val="0026199E"/>
    <w:rsid w:val="00262198"/>
    <w:rsid w:val="00263D2C"/>
    <w:rsid w:val="00264F86"/>
    <w:rsid w:val="0026685E"/>
    <w:rsid w:val="002668BB"/>
    <w:rsid w:val="00270E73"/>
    <w:rsid w:val="00271789"/>
    <w:rsid w:val="00275B29"/>
    <w:rsid w:val="0028045A"/>
    <w:rsid w:val="0028443C"/>
    <w:rsid w:val="00285164"/>
    <w:rsid w:val="00285F1B"/>
    <w:rsid w:val="00286271"/>
    <w:rsid w:val="00286294"/>
    <w:rsid w:val="00286FC4"/>
    <w:rsid w:val="00291B28"/>
    <w:rsid w:val="00292B81"/>
    <w:rsid w:val="002957C9"/>
    <w:rsid w:val="002966DE"/>
    <w:rsid w:val="00296DAC"/>
    <w:rsid w:val="002A56A4"/>
    <w:rsid w:val="002A7030"/>
    <w:rsid w:val="002B050A"/>
    <w:rsid w:val="002B18AE"/>
    <w:rsid w:val="002B18E9"/>
    <w:rsid w:val="002B2238"/>
    <w:rsid w:val="002C1591"/>
    <w:rsid w:val="002C1B44"/>
    <w:rsid w:val="002C1C93"/>
    <w:rsid w:val="002C2555"/>
    <w:rsid w:val="002C2BA5"/>
    <w:rsid w:val="002C3C05"/>
    <w:rsid w:val="002C3C20"/>
    <w:rsid w:val="002C3C4E"/>
    <w:rsid w:val="002C5066"/>
    <w:rsid w:val="002C5088"/>
    <w:rsid w:val="002C5813"/>
    <w:rsid w:val="002C723F"/>
    <w:rsid w:val="002D08B3"/>
    <w:rsid w:val="002D1783"/>
    <w:rsid w:val="002D1923"/>
    <w:rsid w:val="002D2605"/>
    <w:rsid w:val="002D41A7"/>
    <w:rsid w:val="002D4490"/>
    <w:rsid w:val="002D4AAC"/>
    <w:rsid w:val="002E0350"/>
    <w:rsid w:val="002E05C7"/>
    <w:rsid w:val="002E2492"/>
    <w:rsid w:val="002E3EB8"/>
    <w:rsid w:val="002E407F"/>
    <w:rsid w:val="002E6494"/>
    <w:rsid w:val="002E64A1"/>
    <w:rsid w:val="002E6D50"/>
    <w:rsid w:val="002F045A"/>
    <w:rsid w:val="002F180D"/>
    <w:rsid w:val="002F34C1"/>
    <w:rsid w:val="002F4235"/>
    <w:rsid w:val="002F489E"/>
    <w:rsid w:val="002F539E"/>
    <w:rsid w:val="002F6F16"/>
    <w:rsid w:val="002F7C67"/>
    <w:rsid w:val="0030039D"/>
    <w:rsid w:val="00300908"/>
    <w:rsid w:val="00300E6A"/>
    <w:rsid w:val="0030124C"/>
    <w:rsid w:val="0030326F"/>
    <w:rsid w:val="003056D7"/>
    <w:rsid w:val="00307A39"/>
    <w:rsid w:val="00310701"/>
    <w:rsid w:val="0031258B"/>
    <w:rsid w:val="003128CF"/>
    <w:rsid w:val="003158BA"/>
    <w:rsid w:val="00315980"/>
    <w:rsid w:val="00315DE8"/>
    <w:rsid w:val="00316F7F"/>
    <w:rsid w:val="003204BF"/>
    <w:rsid w:val="00320D72"/>
    <w:rsid w:val="003218E8"/>
    <w:rsid w:val="00324ECA"/>
    <w:rsid w:val="00325386"/>
    <w:rsid w:val="00325731"/>
    <w:rsid w:val="003258DE"/>
    <w:rsid w:val="00325A2A"/>
    <w:rsid w:val="00325E34"/>
    <w:rsid w:val="003260B9"/>
    <w:rsid w:val="003279C2"/>
    <w:rsid w:val="00330DCE"/>
    <w:rsid w:val="00331E11"/>
    <w:rsid w:val="00334761"/>
    <w:rsid w:val="00335DF4"/>
    <w:rsid w:val="00337EBC"/>
    <w:rsid w:val="00341729"/>
    <w:rsid w:val="00341DCD"/>
    <w:rsid w:val="00342042"/>
    <w:rsid w:val="00342593"/>
    <w:rsid w:val="0034563E"/>
    <w:rsid w:val="003458CE"/>
    <w:rsid w:val="00346B77"/>
    <w:rsid w:val="003505CA"/>
    <w:rsid w:val="003518D6"/>
    <w:rsid w:val="003529CD"/>
    <w:rsid w:val="00354445"/>
    <w:rsid w:val="003545F0"/>
    <w:rsid w:val="0035460C"/>
    <w:rsid w:val="003556BD"/>
    <w:rsid w:val="0035766C"/>
    <w:rsid w:val="00362087"/>
    <w:rsid w:val="00365147"/>
    <w:rsid w:val="0036587D"/>
    <w:rsid w:val="003700E4"/>
    <w:rsid w:val="0037016E"/>
    <w:rsid w:val="00370E5E"/>
    <w:rsid w:val="00371CD9"/>
    <w:rsid w:val="00372908"/>
    <w:rsid w:val="003734D7"/>
    <w:rsid w:val="003734F7"/>
    <w:rsid w:val="00373BEF"/>
    <w:rsid w:val="003749C6"/>
    <w:rsid w:val="003818A6"/>
    <w:rsid w:val="00382D0C"/>
    <w:rsid w:val="00383020"/>
    <w:rsid w:val="00383584"/>
    <w:rsid w:val="00386071"/>
    <w:rsid w:val="00390E61"/>
    <w:rsid w:val="0039183F"/>
    <w:rsid w:val="00392E96"/>
    <w:rsid w:val="00394D7E"/>
    <w:rsid w:val="00395EEC"/>
    <w:rsid w:val="0039686D"/>
    <w:rsid w:val="003975FD"/>
    <w:rsid w:val="003A0372"/>
    <w:rsid w:val="003A127E"/>
    <w:rsid w:val="003A1678"/>
    <w:rsid w:val="003A2C9E"/>
    <w:rsid w:val="003A4863"/>
    <w:rsid w:val="003A4A14"/>
    <w:rsid w:val="003A7FA3"/>
    <w:rsid w:val="003B057D"/>
    <w:rsid w:val="003B1FF9"/>
    <w:rsid w:val="003B265E"/>
    <w:rsid w:val="003B5813"/>
    <w:rsid w:val="003B60CC"/>
    <w:rsid w:val="003B745C"/>
    <w:rsid w:val="003B768E"/>
    <w:rsid w:val="003B7B85"/>
    <w:rsid w:val="003C1B25"/>
    <w:rsid w:val="003C2443"/>
    <w:rsid w:val="003C2991"/>
    <w:rsid w:val="003C308C"/>
    <w:rsid w:val="003C5DA3"/>
    <w:rsid w:val="003C76F3"/>
    <w:rsid w:val="003D05F2"/>
    <w:rsid w:val="003D1413"/>
    <w:rsid w:val="003D420C"/>
    <w:rsid w:val="003D4BCD"/>
    <w:rsid w:val="003D6134"/>
    <w:rsid w:val="003D6551"/>
    <w:rsid w:val="003D6C2B"/>
    <w:rsid w:val="003E01D8"/>
    <w:rsid w:val="003E05F8"/>
    <w:rsid w:val="003E2100"/>
    <w:rsid w:val="003E2CD6"/>
    <w:rsid w:val="003E4E4B"/>
    <w:rsid w:val="003E6793"/>
    <w:rsid w:val="003E71F1"/>
    <w:rsid w:val="003F526E"/>
    <w:rsid w:val="003F5EEF"/>
    <w:rsid w:val="003F6724"/>
    <w:rsid w:val="003F685E"/>
    <w:rsid w:val="003F6F5B"/>
    <w:rsid w:val="00400F63"/>
    <w:rsid w:val="0040342D"/>
    <w:rsid w:val="00403503"/>
    <w:rsid w:val="00403734"/>
    <w:rsid w:val="00404178"/>
    <w:rsid w:val="00404442"/>
    <w:rsid w:val="0040590F"/>
    <w:rsid w:val="00405E0C"/>
    <w:rsid w:val="00406E36"/>
    <w:rsid w:val="0041192D"/>
    <w:rsid w:val="00411C67"/>
    <w:rsid w:val="0041227F"/>
    <w:rsid w:val="004128DC"/>
    <w:rsid w:val="00413EE1"/>
    <w:rsid w:val="00413F85"/>
    <w:rsid w:val="00414333"/>
    <w:rsid w:val="0041699F"/>
    <w:rsid w:val="0042128E"/>
    <w:rsid w:val="00424E91"/>
    <w:rsid w:val="00424FE9"/>
    <w:rsid w:val="00427D39"/>
    <w:rsid w:val="00432B60"/>
    <w:rsid w:val="00432DE6"/>
    <w:rsid w:val="004333B7"/>
    <w:rsid w:val="004339DC"/>
    <w:rsid w:val="004349A1"/>
    <w:rsid w:val="00435F77"/>
    <w:rsid w:val="00440698"/>
    <w:rsid w:val="00440730"/>
    <w:rsid w:val="00443D67"/>
    <w:rsid w:val="004450F2"/>
    <w:rsid w:val="00445B87"/>
    <w:rsid w:val="00446C17"/>
    <w:rsid w:val="00447BA4"/>
    <w:rsid w:val="004540E2"/>
    <w:rsid w:val="00454454"/>
    <w:rsid w:val="00460DF3"/>
    <w:rsid w:val="0046246C"/>
    <w:rsid w:val="0046249E"/>
    <w:rsid w:val="004627FA"/>
    <w:rsid w:val="00467216"/>
    <w:rsid w:val="00467924"/>
    <w:rsid w:val="004712A5"/>
    <w:rsid w:val="0047266F"/>
    <w:rsid w:val="00475031"/>
    <w:rsid w:val="00476D6B"/>
    <w:rsid w:val="00477C80"/>
    <w:rsid w:val="0048054F"/>
    <w:rsid w:val="00480B27"/>
    <w:rsid w:val="004818FB"/>
    <w:rsid w:val="00482254"/>
    <w:rsid w:val="004854A5"/>
    <w:rsid w:val="00485BFC"/>
    <w:rsid w:val="00485D4F"/>
    <w:rsid w:val="004862D4"/>
    <w:rsid w:val="00487CC2"/>
    <w:rsid w:val="004912F8"/>
    <w:rsid w:val="00492C16"/>
    <w:rsid w:val="004960D3"/>
    <w:rsid w:val="00497602"/>
    <w:rsid w:val="004A0569"/>
    <w:rsid w:val="004A0678"/>
    <w:rsid w:val="004A2E45"/>
    <w:rsid w:val="004A48A3"/>
    <w:rsid w:val="004A4B13"/>
    <w:rsid w:val="004A5467"/>
    <w:rsid w:val="004B0D70"/>
    <w:rsid w:val="004B0D92"/>
    <w:rsid w:val="004B0EC0"/>
    <w:rsid w:val="004B2C58"/>
    <w:rsid w:val="004B2CA4"/>
    <w:rsid w:val="004B3E60"/>
    <w:rsid w:val="004B66F1"/>
    <w:rsid w:val="004B74B1"/>
    <w:rsid w:val="004B7B51"/>
    <w:rsid w:val="004C2DF9"/>
    <w:rsid w:val="004C3EA0"/>
    <w:rsid w:val="004D077D"/>
    <w:rsid w:val="004D0A93"/>
    <w:rsid w:val="004D22FF"/>
    <w:rsid w:val="004D2FF2"/>
    <w:rsid w:val="004D34C2"/>
    <w:rsid w:val="004D5B90"/>
    <w:rsid w:val="004E35AC"/>
    <w:rsid w:val="004E60E2"/>
    <w:rsid w:val="004E653E"/>
    <w:rsid w:val="004E76E9"/>
    <w:rsid w:val="004F0196"/>
    <w:rsid w:val="004F5249"/>
    <w:rsid w:val="004F5310"/>
    <w:rsid w:val="004F6462"/>
    <w:rsid w:val="004F7169"/>
    <w:rsid w:val="00500D66"/>
    <w:rsid w:val="005014C0"/>
    <w:rsid w:val="00501DB2"/>
    <w:rsid w:val="00503A45"/>
    <w:rsid w:val="00503E00"/>
    <w:rsid w:val="005048C8"/>
    <w:rsid w:val="00505A75"/>
    <w:rsid w:val="00510C8E"/>
    <w:rsid w:val="0051134C"/>
    <w:rsid w:val="00514C8E"/>
    <w:rsid w:val="00515C69"/>
    <w:rsid w:val="0051638C"/>
    <w:rsid w:val="005171BD"/>
    <w:rsid w:val="00517388"/>
    <w:rsid w:val="00517B33"/>
    <w:rsid w:val="005212ED"/>
    <w:rsid w:val="00521E11"/>
    <w:rsid w:val="0052251D"/>
    <w:rsid w:val="00523E96"/>
    <w:rsid w:val="00524F1E"/>
    <w:rsid w:val="005313D4"/>
    <w:rsid w:val="00531DBF"/>
    <w:rsid w:val="00533CBF"/>
    <w:rsid w:val="00534D4D"/>
    <w:rsid w:val="00537F38"/>
    <w:rsid w:val="00540E7D"/>
    <w:rsid w:val="0054128B"/>
    <w:rsid w:val="00542DB8"/>
    <w:rsid w:val="0054479D"/>
    <w:rsid w:val="00545759"/>
    <w:rsid w:val="00545BE0"/>
    <w:rsid w:val="005461F1"/>
    <w:rsid w:val="005465BE"/>
    <w:rsid w:val="005468D1"/>
    <w:rsid w:val="00546930"/>
    <w:rsid w:val="0054751D"/>
    <w:rsid w:val="005478B6"/>
    <w:rsid w:val="00550B61"/>
    <w:rsid w:val="00551E33"/>
    <w:rsid w:val="00552270"/>
    <w:rsid w:val="0055235B"/>
    <w:rsid w:val="00554C6A"/>
    <w:rsid w:val="00555A69"/>
    <w:rsid w:val="00555F3E"/>
    <w:rsid w:val="00556D43"/>
    <w:rsid w:val="005614D9"/>
    <w:rsid w:val="005624FD"/>
    <w:rsid w:val="00562E85"/>
    <w:rsid w:val="005632D4"/>
    <w:rsid w:val="0056332F"/>
    <w:rsid w:val="005671F6"/>
    <w:rsid w:val="005708A5"/>
    <w:rsid w:val="0057113C"/>
    <w:rsid w:val="00571801"/>
    <w:rsid w:val="005719B3"/>
    <w:rsid w:val="0057285C"/>
    <w:rsid w:val="0057295E"/>
    <w:rsid w:val="00573744"/>
    <w:rsid w:val="005743D5"/>
    <w:rsid w:val="00574A27"/>
    <w:rsid w:val="00574F75"/>
    <w:rsid w:val="00575695"/>
    <w:rsid w:val="00575DE0"/>
    <w:rsid w:val="00576DD4"/>
    <w:rsid w:val="00576FC2"/>
    <w:rsid w:val="00581293"/>
    <w:rsid w:val="005817BA"/>
    <w:rsid w:val="00581C39"/>
    <w:rsid w:val="00584498"/>
    <w:rsid w:val="005903B6"/>
    <w:rsid w:val="00591D77"/>
    <w:rsid w:val="0059414C"/>
    <w:rsid w:val="005950B8"/>
    <w:rsid w:val="00595A6E"/>
    <w:rsid w:val="00595DFE"/>
    <w:rsid w:val="005A0247"/>
    <w:rsid w:val="005A0303"/>
    <w:rsid w:val="005A126E"/>
    <w:rsid w:val="005A21D0"/>
    <w:rsid w:val="005A452F"/>
    <w:rsid w:val="005A7A2A"/>
    <w:rsid w:val="005B0460"/>
    <w:rsid w:val="005B0ED5"/>
    <w:rsid w:val="005B0FCC"/>
    <w:rsid w:val="005B116E"/>
    <w:rsid w:val="005B140D"/>
    <w:rsid w:val="005B1DE6"/>
    <w:rsid w:val="005B1FE4"/>
    <w:rsid w:val="005B21C4"/>
    <w:rsid w:val="005B3CFD"/>
    <w:rsid w:val="005B3FCB"/>
    <w:rsid w:val="005C1FEA"/>
    <w:rsid w:val="005C2505"/>
    <w:rsid w:val="005C2763"/>
    <w:rsid w:val="005C3495"/>
    <w:rsid w:val="005C38C7"/>
    <w:rsid w:val="005C3EBF"/>
    <w:rsid w:val="005C483E"/>
    <w:rsid w:val="005C4E53"/>
    <w:rsid w:val="005C563E"/>
    <w:rsid w:val="005D0CE5"/>
    <w:rsid w:val="005D42A4"/>
    <w:rsid w:val="005D5D63"/>
    <w:rsid w:val="005D76F9"/>
    <w:rsid w:val="005E1BC2"/>
    <w:rsid w:val="005E3C19"/>
    <w:rsid w:val="005E3DFC"/>
    <w:rsid w:val="005E4FFB"/>
    <w:rsid w:val="005E5942"/>
    <w:rsid w:val="005E60AF"/>
    <w:rsid w:val="005F156D"/>
    <w:rsid w:val="005F1DEA"/>
    <w:rsid w:val="005F2F0F"/>
    <w:rsid w:val="005F4756"/>
    <w:rsid w:val="005F5333"/>
    <w:rsid w:val="00600703"/>
    <w:rsid w:val="00601467"/>
    <w:rsid w:val="00602DD5"/>
    <w:rsid w:val="00603C48"/>
    <w:rsid w:val="006064CD"/>
    <w:rsid w:val="00607FC9"/>
    <w:rsid w:val="0061465A"/>
    <w:rsid w:val="00615108"/>
    <w:rsid w:val="00616250"/>
    <w:rsid w:val="0061689C"/>
    <w:rsid w:val="00620CCF"/>
    <w:rsid w:val="006227CE"/>
    <w:rsid w:val="00622FE1"/>
    <w:rsid w:val="00623BF7"/>
    <w:rsid w:val="0062521C"/>
    <w:rsid w:val="00625B2F"/>
    <w:rsid w:val="00626291"/>
    <w:rsid w:val="00630A2B"/>
    <w:rsid w:val="00631499"/>
    <w:rsid w:val="0063156A"/>
    <w:rsid w:val="0063280F"/>
    <w:rsid w:val="00632DC7"/>
    <w:rsid w:val="00632DD2"/>
    <w:rsid w:val="00634022"/>
    <w:rsid w:val="006342A4"/>
    <w:rsid w:val="006357FB"/>
    <w:rsid w:val="006368E9"/>
    <w:rsid w:val="00637182"/>
    <w:rsid w:val="006406FC"/>
    <w:rsid w:val="00640E57"/>
    <w:rsid w:val="0064235E"/>
    <w:rsid w:val="00642912"/>
    <w:rsid w:val="00644BAA"/>
    <w:rsid w:val="00646122"/>
    <w:rsid w:val="00647F61"/>
    <w:rsid w:val="00652688"/>
    <w:rsid w:val="00652C10"/>
    <w:rsid w:val="00653E16"/>
    <w:rsid w:val="00656D23"/>
    <w:rsid w:val="00656F56"/>
    <w:rsid w:val="00657220"/>
    <w:rsid w:val="00657362"/>
    <w:rsid w:val="0066104B"/>
    <w:rsid w:val="006629F3"/>
    <w:rsid w:val="006655EE"/>
    <w:rsid w:val="00665DB7"/>
    <w:rsid w:val="0066721B"/>
    <w:rsid w:val="00667C10"/>
    <w:rsid w:val="00667EF4"/>
    <w:rsid w:val="00671531"/>
    <w:rsid w:val="00676E50"/>
    <w:rsid w:val="00676FCA"/>
    <w:rsid w:val="00677177"/>
    <w:rsid w:val="0068014B"/>
    <w:rsid w:val="0068317D"/>
    <w:rsid w:val="006832EC"/>
    <w:rsid w:val="00683A76"/>
    <w:rsid w:val="00683DA8"/>
    <w:rsid w:val="00683EA2"/>
    <w:rsid w:val="0068612E"/>
    <w:rsid w:val="00686E0C"/>
    <w:rsid w:val="006873E7"/>
    <w:rsid w:val="0068798D"/>
    <w:rsid w:val="00687C92"/>
    <w:rsid w:val="00690F68"/>
    <w:rsid w:val="00692020"/>
    <w:rsid w:val="00692C0B"/>
    <w:rsid w:val="0069534E"/>
    <w:rsid w:val="0069669C"/>
    <w:rsid w:val="00696787"/>
    <w:rsid w:val="00697341"/>
    <w:rsid w:val="00697789"/>
    <w:rsid w:val="006A010F"/>
    <w:rsid w:val="006A1200"/>
    <w:rsid w:val="006A4F4E"/>
    <w:rsid w:val="006A6C23"/>
    <w:rsid w:val="006A6CE2"/>
    <w:rsid w:val="006B025D"/>
    <w:rsid w:val="006B14DB"/>
    <w:rsid w:val="006B1D3B"/>
    <w:rsid w:val="006B2148"/>
    <w:rsid w:val="006B21C4"/>
    <w:rsid w:val="006B3925"/>
    <w:rsid w:val="006B4C79"/>
    <w:rsid w:val="006C0E74"/>
    <w:rsid w:val="006C213C"/>
    <w:rsid w:val="006C4A1A"/>
    <w:rsid w:val="006C69B6"/>
    <w:rsid w:val="006D00B4"/>
    <w:rsid w:val="006D0393"/>
    <w:rsid w:val="006D0F15"/>
    <w:rsid w:val="006D1A83"/>
    <w:rsid w:val="006D1DA5"/>
    <w:rsid w:val="006D4ED7"/>
    <w:rsid w:val="006D551B"/>
    <w:rsid w:val="006D7D23"/>
    <w:rsid w:val="006E00B4"/>
    <w:rsid w:val="006E1CFE"/>
    <w:rsid w:val="006E2CBC"/>
    <w:rsid w:val="006E5BEC"/>
    <w:rsid w:val="006E6F5C"/>
    <w:rsid w:val="006F10C4"/>
    <w:rsid w:val="006F11B5"/>
    <w:rsid w:val="006F1BAA"/>
    <w:rsid w:val="006F3D68"/>
    <w:rsid w:val="006F40E9"/>
    <w:rsid w:val="006F5603"/>
    <w:rsid w:val="006F5709"/>
    <w:rsid w:val="006F5B00"/>
    <w:rsid w:val="006F60E3"/>
    <w:rsid w:val="00701400"/>
    <w:rsid w:val="00701EA5"/>
    <w:rsid w:val="0070282C"/>
    <w:rsid w:val="007037CF"/>
    <w:rsid w:val="00704B84"/>
    <w:rsid w:val="00705C46"/>
    <w:rsid w:val="0071405F"/>
    <w:rsid w:val="00715085"/>
    <w:rsid w:val="007167A7"/>
    <w:rsid w:val="007167C0"/>
    <w:rsid w:val="00716823"/>
    <w:rsid w:val="00717BFE"/>
    <w:rsid w:val="00717D0E"/>
    <w:rsid w:val="00720481"/>
    <w:rsid w:val="00720B46"/>
    <w:rsid w:val="00721E52"/>
    <w:rsid w:val="007241D3"/>
    <w:rsid w:val="00727973"/>
    <w:rsid w:val="00732D20"/>
    <w:rsid w:val="00733193"/>
    <w:rsid w:val="00742DE9"/>
    <w:rsid w:val="00744108"/>
    <w:rsid w:val="00744303"/>
    <w:rsid w:val="00744DDA"/>
    <w:rsid w:val="00745E03"/>
    <w:rsid w:val="00750008"/>
    <w:rsid w:val="00751419"/>
    <w:rsid w:val="00751781"/>
    <w:rsid w:val="007523B1"/>
    <w:rsid w:val="00753F4D"/>
    <w:rsid w:val="007546FB"/>
    <w:rsid w:val="0075541A"/>
    <w:rsid w:val="0075732A"/>
    <w:rsid w:val="007600F8"/>
    <w:rsid w:val="00760262"/>
    <w:rsid w:val="00760737"/>
    <w:rsid w:val="0076290A"/>
    <w:rsid w:val="0076310C"/>
    <w:rsid w:val="0076398A"/>
    <w:rsid w:val="00764EA2"/>
    <w:rsid w:val="0076744F"/>
    <w:rsid w:val="00767BCE"/>
    <w:rsid w:val="00767EFC"/>
    <w:rsid w:val="007704F6"/>
    <w:rsid w:val="007707DE"/>
    <w:rsid w:val="00770A4C"/>
    <w:rsid w:val="00770B5D"/>
    <w:rsid w:val="00772E4D"/>
    <w:rsid w:val="0077371A"/>
    <w:rsid w:val="007744C0"/>
    <w:rsid w:val="007752F1"/>
    <w:rsid w:val="00775869"/>
    <w:rsid w:val="00775D18"/>
    <w:rsid w:val="00776768"/>
    <w:rsid w:val="00777674"/>
    <w:rsid w:val="00777974"/>
    <w:rsid w:val="0078067C"/>
    <w:rsid w:val="0078187A"/>
    <w:rsid w:val="00782ADF"/>
    <w:rsid w:val="0078775A"/>
    <w:rsid w:val="007905A0"/>
    <w:rsid w:val="00790AD5"/>
    <w:rsid w:val="007911DD"/>
    <w:rsid w:val="00791A61"/>
    <w:rsid w:val="00791CA7"/>
    <w:rsid w:val="00794D11"/>
    <w:rsid w:val="00796928"/>
    <w:rsid w:val="007973A9"/>
    <w:rsid w:val="00797CDF"/>
    <w:rsid w:val="007A2573"/>
    <w:rsid w:val="007A4B79"/>
    <w:rsid w:val="007A4F07"/>
    <w:rsid w:val="007A5A02"/>
    <w:rsid w:val="007A61F9"/>
    <w:rsid w:val="007A6C78"/>
    <w:rsid w:val="007A7683"/>
    <w:rsid w:val="007B106C"/>
    <w:rsid w:val="007B1A4E"/>
    <w:rsid w:val="007B377F"/>
    <w:rsid w:val="007B3AF9"/>
    <w:rsid w:val="007B3D05"/>
    <w:rsid w:val="007B3E11"/>
    <w:rsid w:val="007B5503"/>
    <w:rsid w:val="007B6B2C"/>
    <w:rsid w:val="007B74A0"/>
    <w:rsid w:val="007C1356"/>
    <w:rsid w:val="007C179C"/>
    <w:rsid w:val="007C20E3"/>
    <w:rsid w:val="007C554F"/>
    <w:rsid w:val="007C6241"/>
    <w:rsid w:val="007C6BB3"/>
    <w:rsid w:val="007D14B4"/>
    <w:rsid w:val="007D15BA"/>
    <w:rsid w:val="007D1660"/>
    <w:rsid w:val="007D1D62"/>
    <w:rsid w:val="007D3AD7"/>
    <w:rsid w:val="007D421E"/>
    <w:rsid w:val="007D5196"/>
    <w:rsid w:val="007D556D"/>
    <w:rsid w:val="007E1E07"/>
    <w:rsid w:val="007E24F6"/>
    <w:rsid w:val="007E4AAE"/>
    <w:rsid w:val="007E7E7A"/>
    <w:rsid w:val="007F1A80"/>
    <w:rsid w:val="007F25FD"/>
    <w:rsid w:val="007F44E9"/>
    <w:rsid w:val="00800CD1"/>
    <w:rsid w:val="00800F64"/>
    <w:rsid w:val="00801050"/>
    <w:rsid w:val="008020A4"/>
    <w:rsid w:val="00802F0B"/>
    <w:rsid w:val="0080503A"/>
    <w:rsid w:val="00805FFE"/>
    <w:rsid w:val="008066BD"/>
    <w:rsid w:val="00807525"/>
    <w:rsid w:val="00810109"/>
    <w:rsid w:val="008103CE"/>
    <w:rsid w:val="00810A67"/>
    <w:rsid w:val="00812C1A"/>
    <w:rsid w:val="00812EAA"/>
    <w:rsid w:val="00813786"/>
    <w:rsid w:val="00813CA8"/>
    <w:rsid w:val="00813E6F"/>
    <w:rsid w:val="00815C76"/>
    <w:rsid w:val="00816320"/>
    <w:rsid w:val="00816A37"/>
    <w:rsid w:val="008171E6"/>
    <w:rsid w:val="00817946"/>
    <w:rsid w:val="00820863"/>
    <w:rsid w:val="00823D3D"/>
    <w:rsid w:val="00824727"/>
    <w:rsid w:val="00825FB8"/>
    <w:rsid w:val="0082732C"/>
    <w:rsid w:val="00830D70"/>
    <w:rsid w:val="00832293"/>
    <w:rsid w:val="00833CF7"/>
    <w:rsid w:val="00833D87"/>
    <w:rsid w:val="008349D4"/>
    <w:rsid w:val="00834CDE"/>
    <w:rsid w:val="00835545"/>
    <w:rsid w:val="008372E5"/>
    <w:rsid w:val="008415B3"/>
    <w:rsid w:val="00842464"/>
    <w:rsid w:val="00845601"/>
    <w:rsid w:val="00845636"/>
    <w:rsid w:val="00852075"/>
    <w:rsid w:val="00855C5C"/>
    <w:rsid w:val="00857321"/>
    <w:rsid w:val="00857BC8"/>
    <w:rsid w:val="00860D5C"/>
    <w:rsid w:val="00862E01"/>
    <w:rsid w:val="00863628"/>
    <w:rsid w:val="00864D2B"/>
    <w:rsid w:val="00865595"/>
    <w:rsid w:val="00867FD1"/>
    <w:rsid w:val="008727E5"/>
    <w:rsid w:val="00872FD5"/>
    <w:rsid w:val="00873A48"/>
    <w:rsid w:val="00876346"/>
    <w:rsid w:val="008817F8"/>
    <w:rsid w:val="0088253B"/>
    <w:rsid w:val="00885961"/>
    <w:rsid w:val="00886DB1"/>
    <w:rsid w:val="008875B0"/>
    <w:rsid w:val="008912BD"/>
    <w:rsid w:val="00891FCF"/>
    <w:rsid w:val="008932F3"/>
    <w:rsid w:val="00894926"/>
    <w:rsid w:val="008962D9"/>
    <w:rsid w:val="008A12DF"/>
    <w:rsid w:val="008A26D7"/>
    <w:rsid w:val="008A3C96"/>
    <w:rsid w:val="008A4EDA"/>
    <w:rsid w:val="008A5138"/>
    <w:rsid w:val="008A6046"/>
    <w:rsid w:val="008A76B0"/>
    <w:rsid w:val="008A7CE5"/>
    <w:rsid w:val="008B3C8D"/>
    <w:rsid w:val="008B4019"/>
    <w:rsid w:val="008B4ADB"/>
    <w:rsid w:val="008B52BC"/>
    <w:rsid w:val="008B5816"/>
    <w:rsid w:val="008B5AF6"/>
    <w:rsid w:val="008B65C9"/>
    <w:rsid w:val="008C0566"/>
    <w:rsid w:val="008C24EF"/>
    <w:rsid w:val="008C2C8E"/>
    <w:rsid w:val="008C2D4A"/>
    <w:rsid w:val="008C416A"/>
    <w:rsid w:val="008C6924"/>
    <w:rsid w:val="008D1581"/>
    <w:rsid w:val="008D1EF6"/>
    <w:rsid w:val="008D345D"/>
    <w:rsid w:val="008D3900"/>
    <w:rsid w:val="008D42B6"/>
    <w:rsid w:val="008D4AE9"/>
    <w:rsid w:val="008D61A8"/>
    <w:rsid w:val="008D6475"/>
    <w:rsid w:val="008D6E1D"/>
    <w:rsid w:val="008F1536"/>
    <w:rsid w:val="008F1E57"/>
    <w:rsid w:val="008F36EA"/>
    <w:rsid w:val="008F39B4"/>
    <w:rsid w:val="008F4162"/>
    <w:rsid w:val="008F41E5"/>
    <w:rsid w:val="008F4725"/>
    <w:rsid w:val="008F6A02"/>
    <w:rsid w:val="008F6D52"/>
    <w:rsid w:val="009007AA"/>
    <w:rsid w:val="00901D3A"/>
    <w:rsid w:val="00903E02"/>
    <w:rsid w:val="00903FBA"/>
    <w:rsid w:val="009047BF"/>
    <w:rsid w:val="00904EBC"/>
    <w:rsid w:val="009051B6"/>
    <w:rsid w:val="009058E5"/>
    <w:rsid w:val="00907690"/>
    <w:rsid w:val="00913175"/>
    <w:rsid w:val="009146FF"/>
    <w:rsid w:val="00915198"/>
    <w:rsid w:val="00915B23"/>
    <w:rsid w:val="00915D5C"/>
    <w:rsid w:val="00916720"/>
    <w:rsid w:val="00916AB5"/>
    <w:rsid w:val="00916EDB"/>
    <w:rsid w:val="00916FA3"/>
    <w:rsid w:val="00920861"/>
    <w:rsid w:val="00922119"/>
    <w:rsid w:val="00922B13"/>
    <w:rsid w:val="009242EF"/>
    <w:rsid w:val="0092474A"/>
    <w:rsid w:val="00924CA9"/>
    <w:rsid w:val="00925E6E"/>
    <w:rsid w:val="00927E0F"/>
    <w:rsid w:val="00931901"/>
    <w:rsid w:val="00932291"/>
    <w:rsid w:val="00932861"/>
    <w:rsid w:val="0093408E"/>
    <w:rsid w:val="00935419"/>
    <w:rsid w:val="00937399"/>
    <w:rsid w:val="00940A37"/>
    <w:rsid w:val="009414F2"/>
    <w:rsid w:val="00945720"/>
    <w:rsid w:val="009458A6"/>
    <w:rsid w:val="00950A8D"/>
    <w:rsid w:val="00952DDF"/>
    <w:rsid w:val="0095585A"/>
    <w:rsid w:val="00955DE7"/>
    <w:rsid w:val="0095754D"/>
    <w:rsid w:val="00960666"/>
    <w:rsid w:val="00963B6A"/>
    <w:rsid w:val="00970950"/>
    <w:rsid w:val="00970D06"/>
    <w:rsid w:val="00971AF8"/>
    <w:rsid w:val="00975291"/>
    <w:rsid w:val="00975783"/>
    <w:rsid w:val="00975F9D"/>
    <w:rsid w:val="009762A3"/>
    <w:rsid w:val="009812D4"/>
    <w:rsid w:val="009920D8"/>
    <w:rsid w:val="00992E89"/>
    <w:rsid w:val="00994DCB"/>
    <w:rsid w:val="009A158D"/>
    <w:rsid w:val="009A3501"/>
    <w:rsid w:val="009A3D3B"/>
    <w:rsid w:val="009A44DF"/>
    <w:rsid w:val="009A7C13"/>
    <w:rsid w:val="009A7D55"/>
    <w:rsid w:val="009B38BE"/>
    <w:rsid w:val="009B64A2"/>
    <w:rsid w:val="009C1D85"/>
    <w:rsid w:val="009C3024"/>
    <w:rsid w:val="009C33CA"/>
    <w:rsid w:val="009C33E8"/>
    <w:rsid w:val="009C3458"/>
    <w:rsid w:val="009C3D0F"/>
    <w:rsid w:val="009C77F5"/>
    <w:rsid w:val="009D09ED"/>
    <w:rsid w:val="009D11DE"/>
    <w:rsid w:val="009D16A2"/>
    <w:rsid w:val="009D34DF"/>
    <w:rsid w:val="009D62E9"/>
    <w:rsid w:val="009E0A9A"/>
    <w:rsid w:val="009E1153"/>
    <w:rsid w:val="009E1B19"/>
    <w:rsid w:val="009E36AE"/>
    <w:rsid w:val="009E5CBB"/>
    <w:rsid w:val="009E7F29"/>
    <w:rsid w:val="009F35E2"/>
    <w:rsid w:val="009F6304"/>
    <w:rsid w:val="009F65F9"/>
    <w:rsid w:val="009F68BA"/>
    <w:rsid w:val="00A00405"/>
    <w:rsid w:val="00A01DA2"/>
    <w:rsid w:val="00A04287"/>
    <w:rsid w:val="00A0612B"/>
    <w:rsid w:val="00A06277"/>
    <w:rsid w:val="00A069A3"/>
    <w:rsid w:val="00A07724"/>
    <w:rsid w:val="00A079DC"/>
    <w:rsid w:val="00A106E8"/>
    <w:rsid w:val="00A111C2"/>
    <w:rsid w:val="00A1169E"/>
    <w:rsid w:val="00A1174B"/>
    <w:rsid w:val="00A134D5"/>
    <w:rsid w:val="00A1425E"/>
    <w:rsid w:val="00A16A7E"/>
    <w:rsid w:val="00A20AF6"/>
    <w:rsid w:val="00A21F14"/>
    <w:rsid w:val="00A230BC"/>
    <w:rsid w:val="00A23756"/>
    <w:rsid w:val="00A24AC4"/>
    <w:rsid w:val="00A25CA3"/>
    <w:rsid w:val="00A25D81"/>
    <w:rsid w:val="00A26CB1"/>
    <w:rsid w:val="00A30D7A"/>
    <w:rsid w:val="00A335CC"/>
    <w:rsid w:val="00A338E7"/>
    <w:rsid w:val="00A35480"/>
    <w:rsid w:val="00A35CAA"/>
    <w:rsid w:val="00A36E7F"/>
    <w:rsid w:val="00A40300"/>
    <w:rsid w:val="00A40A0E"/>
    <w:rsid w:val="00A40AD1"/>
    <w:rsid w:val="00A41E65"/>
    <w:rsid w:val="00A42162"/>
    <w:rsid w:val="00A42928"/>
    <w:rsid w:val="00A43240"/>
    <w:rsid w:val="00A43C67"/>
    <w:rsid w:val="00A43E0A"/>
    <w:rsid w:val="00A447DB"/>
    <w:rsid w:val="00A45876"/>
    <w:rsid w:val="00A46DA6"/>
    <w:rsid w:val="00A47166"/>
    <w:rsid w:val="00A476F4"/>
    <w:rsid w:val="00A47FD4"/>
    <w:rsid w:val="00A50F62"/>
    <w:rsid w:val="00A51C8E"/>
    <w:rsid w:val="00A530C7"/>
    <w:rsid w:val="00A55F5B"/>
    <w:rsid w:val="00A60185"/>
    <w:rsid w:val="00A6122E"/>
    <w:rsid w:val="00A64B1F"/>
    <w:rsid w:val="00A656A0"/>
    <w:rsid w:val="00A661EA"/>
    <w:rsid w:val="00A67BE6"/>
    <w:rsid w:val="00A73AEA"/>
    <w:rsid w:val="00A7471F"/>
    <w:rsid w:val="00A756EE"/>
    <w:rsid w:val="00A77C74"/>
    <w:rsid w:val="00A8059F"/>
    <w:rsid w:val="00A830E5"/>
    <w:rsid w:val="00A86CC2"/>
    <w:rsid w:val="00A87135"/>
    <w:rsid w:val="00A90059"/>
    <w:rsid w:val="00A9191D"/>
    <w:rsid w:val="00A91E80"/>
    <w:rsid w:val="00A93280"/>
    <w:rsid w:val="00A934FC"/>
    <w:rsid w:val="00A951EA"/>
    <w:rsid w:val="00AA121A"/>
    <w:rsid w:val="00AA1728"/>
    <w:rsid w:val="00AA2548"/>
    <w:rsid w:val="00AA4CD6"/>
    <w:rsid w:val="00AA52E5"/>
    <w:rsid w:val="00AA534B"/>
    <w:rsid w:val="00AA58C4"/>
    <w:rsid w:val="00AA7B3D"/>
    <w:rsid w:val="00AB0C90"/>
    <w:rsid w:val="00AB11C8"/>
    <w:rsid w:val="00AB2E31"/>
    <w:rsid w:val="00AB302B"/>
    <w:rsid w:val="00AB4C85"/>
    <w:rsid w:val="00AB7A61"/>
    <w:rsid w:val="00AC08A8"/>
    <w:rsid w:val="00AC1ED8"/>
    <w:rsid w:val="00AC315B"/>
    <w:rsid w:val="00AD3E94"/>
    <w:rsid w:val="00AD41F8"/>
    <w:rsid w:val="00AD56C8"/>
    <w:rsid w:val="00AD58F2"/>
    <w:rsid w:val="00AE2570"/>
    <w:rsid w:val="00AE5655"/>
    <w:rsid w:val="00AE63C6"/>
    <w:rsid w:val="00AE6B7C"/>
    <w:rsid w:val="00AF0958"/>
    <w:rsid w:val="00AF09F2"/>
    <w:rsid w:val="00AF339A"/>
    <w:rsid w:val="00B00761"/>
    <w:rsid w:val="00B00E6A"/>
    <w:rsid w:val="00B01E08"/>
    <w:rsid w:val="00B023C7"/>
    <w:rsid w:val="00B045B1"/>
    <w:rsid w:val="00B0512A"/>
    <w:rsid w:val="00B0529F"/>
    <w:rsid w:val="00B066C3"/>
    <w:rsid w:val="00B073E9"/>
    <w:rsid w:val="00B10432"/>
    <w:rsid w:val="00B12C96"/>
    <w:rsid w:val="00B12D5C"/>
    <w:rsid w:val="00B137E8"/>
    <w:rsid w:val="00B1389B"/>
    <w:rsid w:val="00B1418B"/>
    <w:rsid w:val="00B15092"/>
    <w:rsid w:val="00B1704C"/>
    <w:rsid w:val="00B210EC"/>
    <w:rsid w:val="00B21148"/>
    <w:rsid w:val="00B21195"/>
    <w:rsid w:val="00B21921"/>
    <w:rsid w:val="00B24B22"/>
    <w:rsid w:val="00B25310"/>
    <w:rsid w:val="00B27EDC"/>
    <w:rsid w:val="00B30A90"/>
    <w:rsid w:val="00B31CC0"/>
    <w:rsid w:val="00B32F8F"/>
    <w:rsid w:val="00B364DC"/>
    <w:rsid w:val="00B374C7"/>
    <w:rsid w:val="00B4156E"/>
    <w:rsid w:val="00B42162"/>
    <w:rsid w:val="00B478FF"/>
    <w:rsid w:val="00B54DE9"/>
    <w:rsid w:val="00B553EC"/>
    <w:rsid w:val="00B55E3F"/>
    <w:rsid w:val="00B613F9"/>
    <w:rsid w:val="00B6346F"/>
    <w:rsid w:val="00B6572B"/>
    <w:rsid w:val="00B65FBB"/>
    <w:rsid w:val="00B66718"/>
    <w:rsid w:val="00B6726C"/>
    <w:rsid w:val="00B71881"/>
    <w:rsid w:val="00B72420"/>
    <w:rsid w:val="00B73635"/>
    <w:rsid w:val="00B73F5F"/>
    <w:rsid w:val="00B74DCD"/>
    <w:rsid w:val="00B763C8"/>
    <w:rsid w:val="00B76A4C"/>
    <w:rsid w:val="00B81F70"/>
    <w:rsid w:val="00B827B5"/>
    <w:rsid w:val="00B83D1A"/>
    <w:rsid w:val="00B8563F"/>
    <w:rsid w:val="00B85CDB"/>
    <w:rsid w:val="00B86074"/>
    <w:rsid w:val="00B867B6"/>
    <w:rsid w:val="00B91FDD"/>
    <w:rsid w:val="00B9220B"/>
    <w:rsid w:val="00B937B6"/>
    <w:rsid w:val="00B93DD0"/>
    <w:rsid w:val="00B93F35"/>
    <w:rsid w:val="00B956F8"/>
    <w:rsid w:val="00B96258"/>
    <w:rsid w:val="00B96F74"/>
    <w:rsid w:val="00B97732"/>
    <w:rsid w:val="00BA21E2"/>
    <w:rsid w:val="00BA6408"/>
    <w:rsid w:val="00BA65A8"/>
    <w:rsid w:val="00BA68DF"/>
    <w:rsid w:val="00BA696D"/>
    <w:rsid w:val="00BA6D19"/>
    <w:rsid w:val="00BA7461"/>
    <w:rsid w:val="00BA7DA9"/>
    <w:rsid w:val="00BB1103"/>
    <w:rsid w:val="00BB2F76"/>
    <w:rsid w:val="00BB5A43"/>
    <w:rsid w:val="00BB7154"/>
    <w:rsid w:val="00BC159B"/>
    <w:rsid w:val="00BC27ED"/>
    <w:rsid w:val="00BC2F83"/>
    <w:rsid w:val="00BC4215"/>
    <w:rsid w:val="00BC4EC5"/>
    <w:rsid w:val="00BC5298"/>
    <w:rsid w:val="00BC5534"/>
    <w:rsid w:val="00BC677F"/>
    <w:rsid w:val="00BC7153"/>
    <w:rsid w:val="00BD1A6F"/>
    <w:rsid w:val="00BD4BBE"/>
    <w:rsid w:val="00BD7851"/>
    <w:rsid w:val="00BE076F"/>
    <w:rsid w:val="00BE0CD4"/>
    <w:rsid w:val="00BE2156"/>
    <w:rsid w:val="00BE3663"/>
    <w:rsid w:val="00BE4E03"/>
    <w:rsid w:val="00BE593A"/>
    <w:rsid w:val="00BE6745"/>
    <w:rsid w:val="00BE6D3C"/>
    <w:rsid w:val="00BE7529"/>
    <w:rsid w:val="00BE7852"/>
    <w:rsid w:val="00BF0C79"/>
    <w:rsid w:val="00BF170A"/>
    <w:rsid w:val="00BF262F"/>
    <w:rsid w:val="00BF3A68"/>
    <w:rsid w:val="00BF3A9E"/>
    <w:rsid w:val="00BF48C2"/>
    <w:rsid w:val="00BF54DD"/>
    <w:rsid w:val="00BF7CEE"/>
    <w:rsid w:val="00C008FA"/>
    <w:rsid w:val="00C034E1"/>
    <w:rsid w:val="00C03536"/>
    <w:rsid w:val="00C03880"/>
    <w:rsid w:val="00C058B2"/>
    <w:rsid w:val="00C07096"/>
    <w:rsid w:val="00C07152"/>
    <w:rsid w:val="00C11A92"/>
    <w:rsid w:val="00C11BF5"/>
    <w:rsid w:val="00C125F4"/>
    <w:rsid w:val="00C12F77"/>
    <w:rsid w:val="00C135CF"/>
    <w:rsid w:val="00C13763"/>
    <w:rsid w:val="00C16994"/>
    <w:rsid w:val="00C20E52"/>
    <w:rsid w:val="00C21652"/>
    <w:rsid w:val="00C21712"/>
    <w:rsid w:val="00C22803"/>
    <w:rsid w:val="00C2280A"/>
    <w:rsid w:val="00C23345"/>
    <w:rsid w:val="00C248FD"/>
    <w:rsid w:val="00C2683F"/>
    <w:rsid w:val="00C26967"/>
    <w:rsid w:val="00C3184D"/>
    <w:rsid w:val="00C33D91"/>
    <w:rsid w:val="00C3606A"/>
    <w:rsid w:val="00C37745"/>
    <w:rsid w:val="00C40EF2"/>
    <w:rsid w:val="00C414E6"/>
    <w:rsid w:val="00C41FA5"/>
    <w:rsid w:val="00C4714E"/>
    <w:rsid w:val="00C4770D"/>
    <w:rsid w:val="00C51787"/>
    <w:rsid w:val="00C51CCA"/>
    <w:rsid w:val="00C54545"/>
    <w:rsid w:val="00C5504F"/>
    <w:rsid w:val="00C5538C"/>
    <w:rsid w:val="00C55965"/>
    <w:rsid w:val="00C56A59"/>
    <w:rsid w:val="00C56ECF"/>
    <w:rsid w:val="00C57B55"/>
    <w:rsid w:val="00C6041D"/>
    <w:rsid w:val="00C619B2"/>
    <w:rsid w:val="00C63376"/>
    <w:rsid w:val="00C63BAD"/>
    <w:rsid w:val="00C66038"/>
    <w:rsid w:val="00C6771A"/>
    <w:rsid w:val="00C67E55"/>
    <w:rsid w:val="00C67EB8"/>
    <w:rsid w:val="00C701AF"/>
    <w:rsid w:val="00C71644"/>
    <w:rsid w:val="00C72AB5"/>
    <w:rsid w:val="00C74F97"/>
    <w:rsid w:val="00C75470"/>
    <w:rsid w:val="00C757EE"/>
    <w:rsid w:val="00C75E2D"/>
    <w:rsid w:val="00C77097"/>
    <w:rsid w:val="00C777B2"/>
    <w:rsid w:val="00C77D2E"/>
    <w:rsid w:val="00C81178"/>
    <w:rsid w:val="00C8276E"/>
    <w:rsid w:val="00C82C84"/>
    <w:rsid w:val="00C84201"/>
    <w:rsid w:val="00C842AC"/>
    <w:rsid w:val="00C84304"/>
    <w:rsid w:val="00C84925"/>
    <w:rsid w:val="00C857FD"/>
    <w:rsid w:val="00C87183"/>
    <w:rsid w:val="00C874B9"/>
    <w:rsid w:val="00C92F35"/>
    <w:rsid w:val="00C93E4F"/>
    <w:rsid w:val="00C96688"/>
    <w:rsid w:val="00C9796F"/>
    <w:rsid w:val="00CA0723"/>
    <w:rsid w:val="00CA43C2"/>
    <w:rsid w:val="00CA50DB"/>
    <w:rsid w:val="00CA564D"/>
    <w:rsid w:val="00CA6025"/>
    <w:rsid w:val="00CB0311"/>
    <w:rsid w:val="00CB1690"/>
    <w:rsid w:val="00CC1283"/>
    <w:rsid w:val="00CC4365"/>
    <w:rsid w:val="00CC7AB9"/>
    <w:rsid w:val="00CD11B0"/>
    <w:rsid w:val="00CD16DF"/>
    <w:rsid w:val="00CD16E2"/>
    <w:rsid w:val="00CD431F"/>
    <w:rsid w:val="00CD442D"/>
    <w:rsid w:val="00CD4B4A"/>
    <w:rsid w:val="00CD52F2"/>
    <w:rsid w:val="00CD76BE"/>
    <w:rsid w:val="00CD786A"/>
    <w:rsid w:val="00CD79EF"/>
    <w:rsid w:val="00CD7DAC"/>
    <w:rsid w:val="00CE0990"/>
    <w:rsid w:val="00CE2AEE"/>
    <w:rsid w:val="00CE3820"/>
    <w:rsid w:val="00CE71C2"/>
    <w:rsid w:val="00CF1B42"/>
    <w:rsid w:val="00CF42D5"/>
    <w:rsid w:val="00CF4EDA"/>
    <w:rsid w:val="00CF75A4"/>
    <w:rsid w:val="00D00386"/>
    <w:rsid w:val="00D00599"/>
    <w:rsid w:val="00D01FB0"/>
    <w:rsid w:val="00D021CB"/>
    <w:rsid w:val="00D02F3A"/>
    <w:rsid w:val="00D033C6"/>
    <w:rsid w:val="00D043A9"/>
    <w:rsid w:val="00D04495"/>
    <w:rsid w:val="00D07513"/>
    <w:rsid w:val="00D10A14"/>
    <w:rsid w:val="00D10F1A"/>
    <w:rsid w:val="00D115CE"/>
    <w:rsid w:val="00D116F8"/>
    <w:rsid w:val="00D17596"/>
    <w:rsid w:val="00D22640"/>
    <w:rsid w:val="00D22D2A"/>
    <w:rsid w:val="00D24E06"/>
    <w:rsid w:val="00D25E12"/>
    <w:rsid w:val="00D260CB"/>
    <w:rsid w:val="00D26D3A"/>
    <w:rsid w:val="00D27FCE"/>
    <w:rsid w:val="00D30EB0"/>
    <w:rsid w:val="00D32584"/>
    <w:rsid w:val="00D3416C"/>
    <w:rsid w:val="00D34294"/>
    <w:rsid w:val="00D45EE3"/>
    <w:rsid w:val="00D473B7"/>
    <w:rsid w:val="00D50618"/>
    <w:rsid w:val="00D509E9"/>
    <w:rsid w:val="00D50A04"/>
    <w:rsid w:val="00D50A74"/>
    <w:rsid w:val="00D52233"/>
    <w:rsid w:val="00D53B1C"/>
    <w:rsid w:val="00D5695D"/>
    <w:rsid w:val="00D576A8"/>
    <w:rsid w:val="00D579A7"/>
    <w:rsid w:val="00D6334B"/>
    <w:rsid w:val="00D7181E"/>
    <w:rsid w:val="00D71C1D"/>
    <w:rsid w:val="00D721A1"/>
    <w:rsid w:val="00D73871"/>
    <w:rsid w:val="00D740F2"/>
    <w:rsid w:val="00D75749"/>
    <w:rsid w:val="00D76B9D"/>
    <w:rsid w:val="00D7737A"/>
    <w:rsid w:val="00D77E9D"/>
    <w:rsid w:val="00D81225"/>
    <w:rsid w:val="00D83615"/>
    <w:rsid w:val="00D836AD"/>
    <w:rsid w:val="00D8375E"/>
    <w:rsid w:val="00D85CDA"/>
    <w:rsid w:val="00D86D95"/>
    <w:rsid w:val="00D9002D"/>
    <w:rsid w:val="00D90B43"/>
    <w:rsid w:val="00D93057"/>
    <w:rsid w:val="00D974F0"/>
    <w:rsid w:val="00DA1B12"/>
    <w:rsid w:val="00DA250F"/>
    <w:rsid w:val="00DA4F94"/>
    <w:rsid w:val="00DA54C9"/>
    <w:rsid w:val="00DA5A0A"/>
    <w:rsid w:val="00DA5D63"/>
    <w:rsid w:val="00DA6739"/>
    <w:rsid w:val="00DA6CAE"/>
    <w:rsid w:val="00DA7173"/>
    <w:rsid w:val="00DB1A9E"/>
    <w:rsid w:val="00DB31D6"/>
    <w:rsid w:val="00DB4005"/>
    <w:rsid w:val="00DB52FD"/>
    <w:rsid w:val="00DB7483"/>
    <w:rsid w:val="00DC20CE"/>
    <w:rsid w:val="00DC21F9"/>
    <w:rsid w:val="00DC2A51"/>
    <w:rsid w:val="00DC34EB"/>
    <w:rsid w:val="00DC3769"/>
    <w:rsid w:val="00DC4B88"/>
    <w:rsid w:val="00DC6D44"/>
    <w:rsid w:val="00DC7896"/>
    <w:rsid w:val="00DD2AC7"/>
    <w:rsid w:val="00DD552C"/>
    <w:rsid w:val="00DD61BC"/>
    <w:rsid w:val="00DE4DCA"/>
    <w:rsid w:val="00DE586D"/>
    <w:rsid w:val="00DE6123"/>
    <w:rsid w:val="00DF1E5B"/>
    <w:rsid w:val="00DF225D"/>
    <w:rsid w:val="00DF2275"/>
    <w:rsid w:val="00DF3505"/>
    <w:rsid w:val="00DF3F5E"/>
    <w:rsid w:val="00DF4C02"/>
    <w:rsid w:val="00DF5014"/>
    <w:rsid w:val="00DF5653"/>
    <w:rsid w:val="00DF56E8"/>
    <w:rsid w:val="00DF6004"/>
    <w:rsid w:val="00E046D7"/>
    <w:rsid w:val="00E0596E"/>
    <w:rsid w:val="00E06C13"/>
    <w:rsid w:val="00E06F66"/>
    <w:rsid w:val="00E127FD"/>
    <w:rsid w:val="00E132CA"/>
    <w:rsid w:val="00E13ACA"/>
    <w:rsid w:val="00E1411C"/>
    <w:rsid w:val="00E14B66"/>
    <w:rsid w:val="00E168C1"/>
    <w:rsid w:val="00E16E54"/>
    <w:rsid w:val="00E202DE"/>
    <w:rsid w:val="00E23040"/>
    <w:rsid w:val="00E23F14"/>
    <w:rsid w:val="00E24764"/>
    <w:rsid w:val="00E247AB"/>
    <w:rsid w:val="00E26C5B"/>
    <w:rsid w:val="00E3002D"/>
    <w:rsid w:val="00E32AC5"/>
    <w:rsid w:val="00E34049"/>
    <w:rsid w:val="00E34F86"/>
    <w:rsid w:val="00E356E5"/>
    <w:rsid w:val="00E35E8C"/>
    <w:rsid w:val="00E36F70"/>
    <w:rsid w:val="00E36F81"/>
    <w:rsid w:val="00E40C52"/>
    <w:rsid w:val="00E4178D"/>
    <w:rsid w:val="00E45765"/>
    <w:rsid w:val="00E47C6D"/>
    <w:rsid w:val="00E5098C"/>
    <w:rsid w:val="00E53826"/>
    <w:rsid w:val="00E60213"/>
    <w:rsid w:val="00E614AC"/>
    <w:rsid w:val="00E661B2"/>
    <w:rsid w:val="00E67476"/>
    <w:rsid w:val="00E7228D"/>
    <w:rsid w:val="00E73B72"/>
    <w:rsid w:val="00E74D29"/>
    <w:rsid w:val="00E75BE4"/>
    <w:rsid w:val="00E77C6C"/>
    <w:rsid w:val="00E801C5"/>
    <w:rsid w:val="00E80BCE"/>
    <w:rsid w:val="00E83335"/>
    <w:rsid w:val="00E83C74"/>
    <w:rsid w:val="00E83CEE"/>
    <w:rsid w:val="00E8472A"/>
    <w:rsid w:val="00E85155"/>
    <w:rsid w:val="00E864DD"/>
    <w:rsid w:val="00E86568"/>
    <w:rsid w:val="00E871B9"/>
    <w:rsid w:val="00E913CC"/>
    <w:rsid w:val="00E91A91"/>
    <w:rsid w:val="00E91F18"/>
    <w:rsid w:val="00E9226D"/>
    <w:rsid w:val="00E925B5"/>
    <w:rsid w:val="00E939BC"/>
    <w:rsid w:val="00E94953"/>
    <w:rsid w:val="00E966AC"/>
    <w:rsid w:val="00EA0814"/>
    <w:rsid w:val="00EA416C"/>
    <w:rsid w:val="00EA5941"/>
    <w:rsid w:val="00EB176F"/>
    <w:rsid w:val="00EB2F4F"/>
    <w:rsid w:val="00EB360F"/>
    <w:rsid w:val="00EB38D5"/>
    <w:rsid w:val="00EB398B"/>
    <w:rsid w:val="00EB49F4"/>
    <w:rsid w:val="00EB5C32"/>
    <w:rsid w:val="00EB60CE"/>
    <w:rsid w:val="00EB651D"/>
    <w:rsid w:val="00EB743E"/>
    <w:rsid w:val="00EB790B"/>
    <w:rsid w:val="00EB79BA"/>
    <w:rsid w:val="00EB7D53"/>
    <w:rsid w:val="00EC220A"/>
    <w:rsid w:val="00EC50E6"/>
    <w:rsid w:val="00EC515A"/>
    <w:rsid w:val="00EC694C"/>
    <w:rsid w:val="00EC7E9D"/>
    <w:rsid w:val="00ED373B"/>
    <w:rsid w:val="00ED5357"/>
    <w:rsid w:val="00EE16EC"/>
    <w:rsid w:val="00EE180A"/>
    <w:rsid w:val="00EE1E10"/>
    <w:rsid w:val="00EE2832"/>
    <w:rsid w:val="00EE3146"/>
    <w:rsid w:val="00EE687E"/>
    <w:rsid w:val="00EF08FA"/>
    <w:rsid w:val="00EF4A19"/>
    <w:rsid w:val="00EF50BB"/>
    <w:rsid w:val="00EF53FF"/>
    <w:rsid w:val="00EF596D"/>
    <w:rsid w:val="00EF7698"/>
    <w:rsid w:val="00EF79B5"/>
    <w:rsid w:val="00F0000E"/>
    <w:rsid w:val="00F00192"/>
    <w:rsid w:val="00F01DF6"/>
    <w:rsid w:val="00F0238C"/>
    <w:rsid w:val="00F0340D"/>
    <w:rsid w:val="00F03765"/>
    <w:rsid w:val="00F03EE6"/>
    <w:rsid w:val="00F059A6"/>
    <w:rsid w:val="00F05AE5"/>
    <w:rsid w:val="00F159E9"/>
    <w:rsid w:val="00F21975"/>
    <w:rsid w:val="00F22940"/>
    <w:rsid w:val="00F23756"/>
    <w:rsid w:val="00F239AC"/>
    <w:rsid w:val="00F24611"/>
    <w:rsid w:val="00F2523A"/>
    <w:rsid w:val="00F2584A"/>
    <w:rsid w:val="00F25E6F"/>
    <w:rsid w:val="00F25FFA"/>
    <w:rsid w:val="00F310D2"/>
    <w:rsid w:val="00F3238A"/>
    <w:rsid w:val="00F323B4"/>
    <w:rsid w:val="00F3241A"/>
    <w:rsid w:val="00F33344"/>
    <w:rsid w:val="00F35073"/>
    <w:rsid w:val="00F35B79"/>
    <w:rsid w:val="00F36F3D"/>
    <w:rsid w:val="00F3756A"/>
    <w:rsid w:val="00F37D41"/>
    <w:rsid w:val="00F40C14"/>
    <w:rsid w:val="00F46FF4"/>
    <w:rsid w:val="00F477BD"/>
    <w:rsid w:val="00F50794"/>
    <w:rsid w:val="00F5191D"/>
    <w:rsid w:val="00F52297"/>
    <w:rsid w:val="00F53491"/>
    <w:rsid w:val="00F54791"/>
    <w:rsid w:val="00F54CB4"/>
    <w:rsid w:val="00F6469C"/>
    <w:rsid w:val="00F65A1C"/>
    <w:rsid w:val="00F66F50"/>
    <w:rsid w:val="00F73D4C"/>
    <w:rsid w:val="00F760D7"/>
    <w:rsid w:val="00F77B49"/>
    <w:rsid w:val="00F80533"/>
    <w:rsid w:val="00F82FF8"/>
    <w:rsid w:val="00F8330D"/>
    <w:rsid w:val="00F842CC"/>
    <w:rsid w:val="00F84305"/>
    <w:rsid w:val="00F84344"/>
    <w:rsid w:val="00F8485C"/>
    <w:rsid w:val="00F85DB4"/>
    <w:rsid w:val="00F87149"/>
    <w:rsid w:val="00F8745B"/>
    <w:rsid w:val="00F87FFE"/>
    <w:rsid w:val="00F9181E"/>
    <w:rsid w:val="00F9354B"/>
    <w:rsid w:val="00F9483C"/>
    <w:rsid w:val="00F954C9"/>
    <w:rsid w:val="00F9671B"/>
    <w:rsid w:val="00F97038"/>
    <w:rsid w:val="00F97461"/>
    <w:rsid w:val="00F97C36"/>
    <w:rsid w:val="00FA02D6"/>
    <w:rsid w:val="00FA1686"/>
    <w:rsid w:val="00FA4035"/>
    <w:rsid w:val="00FA410C"/>
    <w:rsid w:val="00FA411F"/>
    <w:rsid w:val="00FA4CF0"/>
    <w:rsid w:val="00FA5FFA"/>
    <w:rsid w:val="00FA61AA"/>
    <w:rsid w:val="00FA6462"/>
    <w:rsid w:val="00FA69A4"/>
    <w:rsid w:val="00FB0663"/>
    <w:rsid w:val="00FB1279"/>
    <w:rsid w:val="00FB1495"/>
    <w:rsid w:val="00FB1C40"/>
    <w:rsid w:val="00FB4E18"/>
    <w:rsid w:val="00FB7EBA"/>
    <w:rsid w:val="00FC01E7"/>
    <w:rsid w:val="00FC276B"/>
    <w:rsid w:val="00FC32BA"/>
    <w:rsid w:val="00FC614F"/>
    <w:rsid w:val="00FC70C8"/>
    <w:rsid w:val="00FC7F99"/>
    <w:rsid w:val="00FD1694"/>
    <w:rsid w:val="00FD21BF"/>
    <w:rsid w:val="00FD37A1"/>
    <w:rsid w:val="00FD7636"/>
    <w:rsid w:val="00FE087F"/>
    <w:rsid w:val="00FE265B"/>
    <w:rsid w:val="00FE3229"/>
    <w:rsid w:val="00FE4329"/>
    <w:rsid w:val="00FE6CB6"/>
    <w:rsid w:val="00FE74C3"/>
    <w:rsid w:val="00FE7B3D"/>
    <w:rsid w:val="00FF0F2D"/>
    <w:rsid w:val="00FF1116"/>
    <w:rsid w:val="00FF1F78"/>
    <w:rsid w:val="00FF215C"/>
    <w:rsid w:val="00FF304A"/>
    <w:rsid w:val="00FF332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EFBFA-2EE5-46A7-BB82-7A0A6C16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numPr>
        <w:numId w:val="38"/>
      </w:numPr>
      <w:outlineLvl w:val="0"/>
    </w:pPr>
    <w:rPr>
      <w:rFonts w:cs="Arial"/>
      <w:b/>
      <w:caps/>
    </w:rPr>
  </w:style>
  <w:style w:type="paragraph" w:styleId="Heading2">
    <w:name w:val="heading 2"/>
    <w:basedOn w:val="Normal"/>
    <w:next w:val="Normal"/>
    <w:link w:val="Heading2Char"/>
    <w:uiPriority w:val="9"/>
    <w:qFormat/>
    <w:rsid w:val="000E31C1"/>
    <w:pPr>
      <w:keepNext/>
      <w:numPr>
        <w:ilvl w:val="1"/>
        <w:numId w:val="38"/>
      </w:numPr>
      <w:outlineLvl w:val="1"/>
    </w:pPr>
    <w:rPr>
      <w:rFonts w:cs="Arial"/>
      <w:b/>
    </w:rPr>
  </w:style>
  <w:style w:type="paragraph" w:styleId="Heading3">
    <w:name w:val="heading 3"/>
    <w:basedOn w:val="Normal"/>
    <w:next w:val="Normal"/>
    <w:link w:val="Heading3Char"/>
    <w:uiPriority w:val="9"/>
    <w:qFormat/>
    <w:rsid w:val="000E31C1"/>
    <w:pPr>
      <w:keepNext/>
      <w:numPr>
        <w:ilvl w:val="2"/>
        <w:numId w:val="38"/>
      </w:numPr>
      <w:outlineLvl w:val="2"/>
    </w:pPr>
    <w:rPr>
      <w:rFonts w:cs="Arial"/>
      <w:b/>
      <w:i/>
    </w:rPr>
  </w:style>
  <w:style w:type="paragraph" w:styleId="Heading4">
    <w:name w:val="heading 4"/>
    <w:basedOn w:val="Normal"/>
    <w:next w:val="Normal"/>
    <w:link w:val="Heading4Char"/>
    <w:uiPriority w:val="9"/>
    <w:qFormat/>
    <w:rsid w:val="000E31C1"/>
    <w:pPr>
      <w:keepNext/>
      <w:numPr>
        <w:ilvl w:val="3"/>
        <w:numId w:val="38"/>
      </w:numPr>
      <w:outlineLvl w:val="3"/>
    </w:pPr>
    <w:rPr>
      <w:rFonts w:cs="Arial"/>
      <w:i/>
    </w:rPr>
  </w:style>
  <w:style w:type="paragraph" w:styleId="Heading5">
    <w:name w:val="heading 5"/>
    <w:basedOn w:val="Normal"/>
    <w:next w:val="Normal"/>
    <w:link w:val="Heading5Char"/>
    <w:uiPriority w:val="9"/>
    <w:semiHidden/>
    <w:unhideWhenUsed/>
    <w:rsid w:val="00915B23"/>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5B23"/>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5B23"/>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5B23"/>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5B23"/>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link w:val="ListNumberChar"/>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unhideWhenUsed/>
    <w:rsid w:val="007D421E"/>
    <w:rPr>
      <w:color w:val="0000FF" w:themeColor="hyperlink"/>
      <w:u w:val="single"/>
    </w:rPr>
  </w:style>
  <w:style w:type="paragraph" w:styleId="NormalWeb">
    <w:name w:val="Normal (Web)"/>
    <w:basedOn w:val="Normal"/>
    <w:uiPriority w:val="99"/>
    <w:semiHidden/>
    <w:unhideWhenUsed/>
    <w:rsid w:val="003F5EEF"/>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3F5EEF"/>
    <w:rPr>
      <w:i/>
      <w:iCs/>
    </w:rPr>
  </w:style>
  <w:style w:type="character" w:styleId="Strong">
    <w:name w:val="Strong"/>
    <w:basedOn w:val="DefaultParagraphFont"/>
    <w:uiPriority w:val="22"/>
    <w:qFormat/>
    <w:rsid w:val="003F5EEF"/>
    <w:rPr>
      <w:b/>
      <w:bCs/>
    </w:rPr>
  </w:style>
  <w:style w:type="paragraph" w:customStyle="1" w:styleId="Default">
    <w:name w:val="Default"/>
    <w:rsid w:val="003F5EEF"/>
    <w:pPr>
      <w:autoSpaceDE w:val="0"/>
      <w:autoSpaceDN w:val="0"/>
      <w:adjustRightInd w:val="0"/>
    </w:pPr>
    <w:rPr>
      <w:rFonts w:eastAsia="Times New Roman" w:cs="Arial"/>
      <w:color w:val="000000"/>
      <w:sz w:val="24"/>
      <w:szCs w:val="24"/>
    </w:rPr>
  </w:style>
  <w:style w:type="character" w:styleId="CommentReference">
    <w:name w:val="annotation reference"/>
    <w:basedOn w:val="DefaultParagraphFont"/>
    <w:uiPriority w:val="99"/>
    <w:semiHidden/>
    <w:unhideWhenUsed/>
    <w:rsid w:val="00823D3D"/>
    <w:rPr>
      <w:sz w:val="16"/>
      <w:szCs w:val="16"/>
    </w:rPr>
  </w:style>
  <w:style w:type="paragraph" w:styleId="CommentText">
    <w:name w:val="annotation text"/>
    <w:basedOn w:val="Normal"/>
    <w:link w:val="CommentTextChar"/>
    <w:unhideWhenUsed/>
    <w:rsid w:val="00823D3D"/>
    <w:pPr>
      <w:spacing w:line="240" w:lineRule="auto"/>
    </w:pPr>
    <w:rPr>
      <w:sz w:val="20"/>
      <w:szCs w:val="20"/>
    </w:rPr>
  </w:style>
  <w:style w:type="character" w:customStyle="1" w:styleId="CommentTextChar">
    <w:name w:val="Comment Text Char"/>
    <w:basedOn w:val="DefaultParagraphFont"/>
    <w:link w:val="CommentText"/>
    <w:uiPriority w:val="99"/>
    <w:rsid w:val="00823D3D"/>
    <w:rPr>
      <w:lang w:eastAsia="en-US"/>
    </w:rPr>
  </w:style>
  <w:style w:type="paragraph" w:styleId="CommentSubject">
    <w:name w:val="annotation subject"/>
    <w:basedOn w:val="CommentText"/>
    <w:next w:val="CommentText"/>
    <w:link w:val="CommentSubjectChar"/>
    <w:uiPriority w:val="99"/>
    <w:semiHidden/>
    <w:unhideWhenUsed/>
    <w:rsid w:val="00823D3D"/>
    <w:rPr>
      <w:b/>
      <w:bCs/>
    </w:rPr>
  </w:style>
  <w:style w:type="character" w:customStyle="1" w:styleId="CommentSubjectChar">
    <w:name w:val="Comment Subject Char"/>
    <w:basedOn w:val="CommentTextChar"/>
    <w:link w:val="CommentSubject"/>
    <w:uiPriority w:val="99"/>
    <w:semiHidden/>
    <w:rsid w:val="00823D3D"/>
    <w:rPr>
      <w:b/>
      <w:bCs/>
      <w:lang w:eastAsia="en-US"/>
    </w:rPr>
  </w:style>
  <w:style w:type="table" w:customStyle="1" w:styleId="LightShading1">
    <w:name w:val="Light Shading1"/>
    <w:basedOn w:val="TableNormal"/>
    <w:uiPriority w:val="60"/>
    <w:rsid w:val="00C517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NumberChar">
    <w:name w:val="List Number Char"/>
    <w:basedOn w:val="DefaultParagraphFont"/>
    <w:link w:val="ListNumber"/>
    <w:uiPriority w:val="99"/>
    <w:rsid w:val="007905A0"/>
    <w:rPr>
      <w:sz w:val="22"/>
      <w:szCs w:val="22"/>
      <w:lang w:eastAsia="en-US"/>
    </w:rPr>
  </w:style>
  <w:style w:type="paragraph" w:styleId="Revision">
    <w:name w:val="Revision"/>
    <w:hidden/>
    <w:uiPriority w:val="99"/>
    <w:semiHidden/>
    <w:rsid w:val="007905A0"/>
    <w:rPr>
      <w:sz w:val="22"/>
      <w:szCs w:val="22"/>
      <w:lang w:eastAsia="en-US"/>
    </w:rPr>
  </w:style>
  <w:style w:type="character" w:styleId="FollowedHyperlink">
    <w:name w:val="FollowedHyperlink"/>
    <w:basedOn w:val="DefaultParagraphFont"/>
    <w:uiPriority w:val="99"/>
    <w:semiHidden/>
    <w:unhideWhenUsed/>
    <w:rsid w:val="00E86568"/>
    <w:rPr>
      <w:color w:val="800080" w:themeColor="followedHyperlink"/>
      <w:u w:val="single"/>
    </w:rPr>
  </w:style>
  <w:style w:type="paragraph" w:customStyle="1" w:styleId="ActHead5">
    <w:name w:val="ActHead 5"/>
    <w:aliases w:val="s"/>
    <w:basedOn w:val="Normal"/>
    <w:next w:val="Normal"/>
    <w:qFormat/>
    <w:rsid w:val="005C2505"/>
    <w:pPr>
      <w:keepNext/>
      <w:keepLines/>
      <w:spacing w:before="280" w:after="0" w:line="240" w:lineRule="auto"/>
      <w:ind w:left="1134" w:hanging="1134"/>
      <w:outlineLvl w:val="4"/>
    </w:pPr>
    <w:rPr>
      <w:rFonts w:ascii="Times New Roman" w:eastAsia="Times New Roman" w:hAnsi="Times New Roman"/>
      <w:b/>
      <w:bCs/>
      <w:kern w:val="28"/>
      <w:sz w:val="24"/>
      <w:szCs w:val="32"/>
      <w:lang w:eastAsia="en-AU"/>
    </w:rPr>
  </w:style>
  <w:style w:type="character" w:customStyle="1" w:styleId="notetextChar">
    <w:name w:val="note(text) Char"/>
    <w:aliases w:val="n Char"/>
    <w:basedOn w:val="DefaultParagraphFont"/>
    <w:link w:val="notetext"/>
    <w:locked/>
    <w:rsid w:val="005C2505"/>
    <w:rPr>
      <w:sz w:val="18"/>
      <w:szCs w:val="24"/>
    </w:rPr>
  </w:style>
  <w:style w:type="paragraph" w:customStyle="1" w:styleId="notetext">
    <w:name w:val="note(text)"/>
    <w:aliases w:val="n"/>
    <w:link w:val="notetextChar"/>
    <w:rsid w:val="005C2505"/>
    <w:pPr>
      <w:spacing w:before="122" w:line="198" w:lineRule="exact"/>
      <w:ind w:left="1985" w:hanging="851"/>
    </w:pPr>
    <w:rPr>
      <w:sz w:val="18"/>
      <w:szCs w:val="24"/>
    </w:rPr>
  </w:style>
  <w:style w:type="character" w:customStyle="1" w:styleId="subsectionChar">
    <w:name w:val="subsection Char"/>
    <w:aliases w:val="ss Char"/>
    <w:basedOn w:val="DefaultParagraphFont"/>
    <w:link w:val="subsection"/>
    <w:locked/>
    <w:rsid w:val="005C2505"/>
    <w:rPr>
      <w:sz w:val="22"/>
      <w:szCs w:val="24"/>
    </w:rPr>
  </w:style>
  <w:style w:type="paragraph" w:customStyle="1" w:styleId="subsection">
    <w:name w:val="subsection"/>
    <w:aliases w:val="ss"/>
    <w:link w:val="subsectionChar"/>
    <w:rsid w:val="005C2505"/>
    <w:pPr>
      <w:tabs>
        <w:tab w:val="right" w:pos="1021"/>
      </w:tabs>
      <w:spacing w:before="180"/>
      <w:ind w:left="1134" w:hanging="1134"/>
    </w:pPr>
    <w:rPr>
      <w:sz w:val="22"/>
      <w:szCs w:val="24"/>
    </w:rPr>
  </w:style>
  <w:style w:type="paragraph" w:customStyle="1" w:styleId="paragraph">
    <w:name w:val="paragraph"/>
    <w:aliases w:val="a"/>
    <w:rsid w:val="005C2505"/>
    <w:pPr>
      <w:tabs>
        <w:tab w:val="right" w:pos="1531"/>
      </w:tabs>
      <w:spacing w:before="40"/>
      <w:ind w:left="1644" w:hanging="1644"/>
    </w:pPr>
    <w:rPr>
      <w:rFonts w:ascii="Times New Roman" w:eastAsia="Times New Roman" w:hAnsi="Times New Roman"/>
      <w:sz w:val="22"/>
      <w:szCs w:val="24"/>
    </w:rPr>
  </w:style>
  <w:style w:type="paragraph" w:customStyle="1" w:styleId="paragraphsub">
    <w:name w:val="paragraph(sub)"/>
    <w:aliases w:val="aa"/>
    <w:basedOn w:val="paragraph"/>
    <w:rsid w:val="005C2505"/>
    <w:pPr>
      <w:tabs>
        <w:tab w:val="clear" w:pos="1531"/>
        <w:tab w:val="right" w:pos="1985"/>
      </w:tabs>
      <w:ind w:left="2098" w:hanging="2098"/>
    </w:pPr>
  </w:style>
  <w:style w:type="character" w:customStyle="1" w:styleId="CharSectno">
    <w:name w:val="CharSectno"/>
    <w:basedOn w:val="DefaultParagraphFont"/>
    <w:qFormat/>
    <w:rsid w:val="005C2505"/>
  </w:style>
  <w:style w:type="paragraph" w:customStyle="1" w:styleId="Text">
    <w:name w:val="Text"/>
    <w:basedOn w:val="Normal"/>
    <w:rsid w:val="003158BA"/>
    <w:pPr>
      <w:overflowPunct w:val="0"/>
      <w:autoSpaceDE w:val="0"/>
      <w:autoSpaceDN w:val="0"/>
      <w:adjustRightInd w:val="0"/>
      <w:spacing w:before="220" w:after="0" w:line="300" w:lineRule="atLeast"/>
      <w:ind w:left="851"/>
      <w:jc w:val="both"/>
      <w:textAlignment w:val="baseline"/>
    </w:pPr>
    <w:rPr>
      <w:rFonts w:ascii="Times New Roman" w:eastAsia="Times New Roman" w:hAnsi="Times New Roman"/>
      <w:spacing w:val="-2"/>
      <w:szCs w:val="20"/>
    </w:rPr>
  </w:style>
  <w:style w:type="paragraph" w:customStyle="1" w:styleId="Bullets">
    <w:name w:val="Bullets"/>
    <w:basedOn w:val="Text"/>
    <w:rsid w:val="00C03536"/>
    <w:pPr>
      <w:numPr>
        <w:numId w:val="37"/>
      </w:numPr>
      <w:spacing w:before="120"/>
      <w:jc w:val="left"/>
    </w:pPr>
  </w:style>
  <w:style w:type="character" w:customStyle="1" w:styleId="Heading5Char">
    <w:name w:val="Heading 5 Char"/>
    <w:basedOn w:val="DefaultParagraphFont"/>
    <w:link w:val="Heading5"/>
    <w:uiPriority w:val="9"/>
    <w:semiHidden/>
    <w:rsid w:val="00915B23"/>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15B23"/>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15B23"/>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15B2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915B23"/>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semiHidden/>
    <w:unhideWhenUsed/>
    <w:qFormat/>
    <w:rsid w:val="0066721B"/>
    <w:pPr>
      <w:keepLines/>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val="en-US"/>
    </w:rPr>
  </w:style>
  <w:style w:type="paragraph" w:styleId="TOC1">
    <w:name w:val="toc 1"/>
    <w:basedOn w:val="Normal"/>
    <w:next w:val="Normal"/>
    <w:autoRedefine/>
    <w:uiPriority w:val="39"/>
    <w:unhideWhenUsed/>
    <w:rsid w:val="0066721B"/>
    <w:pPr>
      <w:spacing w:after="100"/>
    </w:pPr>
  </w:style>
  <w:style w:type="paragraph" w:styleId="TOC2">
    <w:name w:val="toc 2"/>
    <w:basedOn w:val="Normal"/>
    <w:next w:val="Normal"/>
    <w:autoRedefine/>
    <w:uiPriority w:val="39"/>
    <w:unhideWhenUsed/>
    <w:rsid w:val="0066721B"/>
    <w:pPr>
      <w:spacing w:after="100"/>
      <w:ind w:left="220"/>
    </w:pPr>
  </w:style>
  <w:style w:type="paragraph" w:styleId="TOC3">
    <w:name w:val="toc 3"/>
    <w:basedOn w:val="Normal"/>
    <w:next w:val="Normal"/>
    <w:autoRedefine/>
    <w:uiPriority w:val="39"/>
    <w:unhideWhenUsed/>
    <w:rsid w:val="0066721B"/>
    <w:pPr>
      <w:spacing w:after="100"/>
      <w:ind w:left="440"/>
    </w:pPr>
  </w:style>
  <w:style w:type="paragraph" w:customStyle="1" w:styleId="Pa2">
    <w:name w:val="Pa2"/>
    <w:basedOn w:val="Default"/>
    <w:next w:val="Default"/>
    <w:uiPriority w:val="99"/>
    <w:rsid w:val="002D4490"/>
    <w:pPr>
      <w:spacing w:line="201" w:lineRule="atLeast"/>
    </w:pPr>
    <w:rPr>
      <w:rFonts w:ascii="Adobe Garamond Pro" w:eastAsia="Calibri" w:hAnsi="Adobe Garamond Pro" w:cs="Times New Roman"/>
      <w:color w:val="auto"/>
    </w:rPr>
  </w:style>
  <w:style w:type="character" w:customStyle="1" w:styleId="A3">
    <w:name w:val="A3"/>
    <w:uiPriority w:val="99"/>
    <w:rsid w:val="002D4490"/>
    <w:rPr>
      <w:rFonts w:cs="Adobe Garamond Pro"/>
      <w:b/>
      <w:bCs/>
      <w:color w:val="000000"/>
      <w:sz w:val="18"/>
      <w:szCs w:val="18"/>
    </w:rPr>
  </w:style>
  <w:style w:type="paragraph" w:styleId="FootnoteText">
    <w:name w:val="footnote text"/>
    <w:basedOn w:val="Normal"/>
    <w:link w:val="FootnoteTextChar"/>
    <w:uiPriority w:val="99"/>
    <w:semiHidden/>
    <w:unhideWhenUsed/>
    <w:rsid w:val="00FF0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F2D"/>
    <w:rPr>
      <w:lang w:eastAsia="en-US"/>
    </w:rPr>
  </w:style>
  <w:style w:type="character" w:styleId="FootnoteReference">
    <w:name w:val="footnote reference"/>
    <w:basedOn w:val="DefaultParagraphFont"/>
    <w:uiPriority w:val="99"/>
    <w:semiHidden/>
    <w:unhideWhenUsed/>
    <w:rsid w:val="00FF0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1673">
      <w:bodyDiv w:val="1"/>
      <w:marLeft w:val="0"/>
      <w:marRight w:val="0"/>
      <w:marTop w:val="0"/>
      <w:marBottom w:val="0"/>
      <w:divBdr>
        <w:top w:val="none" w:sz="0" w:space="0" w:color="auto"/>
        <w:left w:val="none" w:sz="0" w:space="0" w:color="auto"/>
        <w:bottom w:val="none" w:sz="0" w:space="0" w:color="auto"/>
        <w:right w:val="none" w:sz="0" w:space="0" w:color="auto"/>
      </w:divBdr>
    </w:div>
    <w:div w:id="652610375">
      <w:bodyDiv w:val="1"/>
      <w:marLeft w:val="0"/>
      <w:marRight w:val="0"/>
      <w:marTop w:val="0"/>
      <w:marBottom w:val="0"/>
      <w:divBdr>
        <w:top w:val="none" w:sz="0" w:space="0" w:color="auto"/>
        <w:left w:val="none" w:sz="0" w:space="0" w:color="auto"/>
        <w:bottom w:val="none" w:sz="0" w:space="0" w:color="auto"/>
        <w:right w:val="none" w:sz="0" w:space="0" w:color="auto"/>
      </w:divBdr>
    </w:div>
    <w:div w:id="1274827102">
      <w:bodyDiv w:val="1"/>
      <w:marLeft w:val="0"/>
      <w:marRight w:val="0"/>
      <w:marTop w:val="0"/>
      <w:marBottom w:val="0"/>
      <w:divBdr>
        <w:top w:val="none" w:sz="0" w:space="0" w:color="auto"/>
        <w:left w:val="none" w:sz="0" w:space="0" w:color="auto"/>
        <w:bottom w:val="none" w:sz="0" w:space="0" w:color="auto"/>
        <w:right w:val="none" w:sz="0" w:space="0" w:color="auto"/>
      </w:divBdr>
    </w:div>
    <w:div w:id="1504202437">
      <w:bodyDiv w:val="1"/>
      <w:marLeft w:val="0"/>
      <w:marRight w:val="0"/>
      <w:marTop w:val="0"/>
      <w:marBottom w:val="0"/>
      <w:divBdr>
        <w:top w:val="none" w:sz="0" w:space="0" w:color="auto"/>
        <w:left w:val="none" w:sz="0" w:space="0" w:color="auto"/>
        <w:bottom w:val="none" w:sz="0" w:space="0" w:color="auto"/>
        <w:right w:val="none" w:sz="0" w:space="0" w:color="auto"/>
      </w:divBdr>
    </w:div>
    <w:div w:id="1722903927">
      <w:bodyDiv w:val="1"/>
      <w:marLeft w:val="0"/>
      <w:marRight w:val="0"/>
      <w:marTop w:val="0"/>
      <w:marBottom w:val="0"/>
      <w:divBdr>
        <w:top w:val="none" w:sz="0" w:space="0" w:color="auto"/>
        <w:left w:val="none" w:sz="0" w:space="0" w:color="auto"/>
        <w:bottom w:val="none" w:sz="0" w:space="0" w:color="auto"/>
        <w:right w:val="none" w:sz="0" w:space="0" w:color="auto"/>
      </w:divBdr>
      <w:divsChild>
        <w:div w:id="1677879092">
          <w:marLeft w:val="0"/>
          <w:marRight w:val="0"/>
          <w:marTop w:val="0"/>
          <w:marBottom w:val="0"/>
          <w:divBdr>
            <w:top w:val="none" w:sz="0" w:space="0" w:color="auto"/>
            <w:left w:val="none" w:sz="0" w:space="0" w:color="auto"/>
            <w:bottom w:val="none" w:sz="0" w:space="0" w:color="auto"/>
            <w:right w:val="none" w:sz="0" w:space="0" w:color="auto"/>
          </w:divBdr>
        </w:div>
      </w:divsChild>
    </w:div>
    <w:div w:id="1799688775">
      <w:bodyDiv w:val="1"/>
      <w:marLeft w:val="0"/>
      <w:marRight w:val="0"/>
      <w:marTop w:val="0"/>
      <w:marBottom w:val="0"/>
      <w:divBdr>
        <w:top w:val="none" w:sz="0" w:space="0" w:color="auto"/>
        <w:left w:val="none" w:sz="0" w:space="0" w:color="auto"/>
        <w:bottom w:val="none" w:sz="0" w:space="0" w:color="auto"/>
        <w:right w:val="none" w:sz="0" w:space="0" w:color="auto"/>
      </w:divBdr>
    </w:div>
    <w:div w:id="21296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ost.approvals@environment.gov.au"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http://www.environment.gov.au/resource/compliance-and-enforcement-policy-environment-protection-and-biodiversity-conservation-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environment.gov.au/epbc/cost-recover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environment.gov.au/topics/about-us/legislation/environment-protection-and-biodiversity-conservation-act-1999/complian-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mailto:post.approvals@environment.gov.au"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image" Target="media/image3.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environment.gov.au/epbc/publications/pubs/assessment-process.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customXsn xmlns="http://schemas.microsoft.com/office/2006/metadata/customXsn">
  <xsnLocation/>
  <cached>True</cached>
  <openByDefault>True</openByDefault>
  <xsnScope/>
</customXsn>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8E207CFE0F61D942B46C4319602B52E101004D0DE97E5173EB47B86363DE548D8659" ma:contentTypeVersion="4" ma:contentTypeDescription="Create a new Word Document" ma:contentTypeScope="" ma:versionID="170a5aef9c560b69a888d610192649fa">
  <xsd:schema xmlns:xsd="http://www.w3.org/2001/XMLSchema" xmlns:p="http://schemas.microsoft.com/office/2006/metadata/properties" xmlns:ns2="426d917c-97c2-4e4d-83fc-c9396d0fafe9" targetNamespace="http://schemas.microsoft.com/office/2006/metadata/properties" ma:root="true" ma:fieldsID="8ddeca7d12a3723f5cca5715e38fc31f" ns2:_="">
    <xsd:import namespace="426d917c-97c2-4e4d-83fc-c9396d0fafe9"/>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426d917c-97c2-4e4d-83fc-c9396d0fafe9"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documentManagement>
    <DocumentDescription xmlns="426d917c-97c2-4e4d-83fc-c9396d0fafe9">.</DocumentDescription>
    <Function xmlns="426d917c-97c2-4e4d-83fc-c9396d0fafe9">Administration</Function>
    <Approval xmlns="426d917c-97c2-4e4d-83fc-c9396d0fafe9" xsi:nil="true"/>
    <RecordNumber xmlns="426d917c-97c2-4e4d-83fc-c9396d0fafe9">000164358</Record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2F71-1C43-4E4C-9DD1-D88338419A82}">
  <ds:schemaRefs>
    <ds:schemaRef ds:uri="http://schemas.microsoft.com/office/2006/metadata/customXsn"/>
  </ds:schemaRefs>
</ds:datastoreItem>
</file>

<file path=customXml/itemProps10.xml><?xml version="1.0" encoding="utf-8"?>
<ds:datastoreItem xmlns:ds="http://schemas.openxmlformats.org/officeDocument/2006/customXml" ds:itemID="{DE5CF395-100A-430C-B8DE-6A653920FFB4}">
  <ds:schemaRefs>
    <ds:schemaRef ds:uri="http://schemas.openxmlformats.org/officeDocument/2006/bibliography"/>
  </ds:schemaRefs>
</ds:datastoreItem>
</file>

<file path=customXml/itemProps2.xml><?xml version="1.0" encoding="utf-8"?>
<ds:datastoreItem xmlns:ds="http://schemas.openxmlformats.org/officeDocument/2006/customXml" ds:itemID="{C6E8F2BB-3A99-4FCB-81CD-B0FD656A6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917c-97c2-4e4d-83fc-c9396d0fafe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5B33E-CF94-4211-962F-880874AE6E5F}">
  <ds:schemaRefs>
    <ds:schemaRef ds:uri="http://schemas.microsoft.com/sharepoint/events"/>
  </ds:schemaRefs>
</ds:datastoreItem>
</file>

<file path=customXml/itemProps4.xml><?xml version="1.0" encoding="utf-8"?>
<ds:datastoreItem xmlns:ds="http://schemas.openxmlformats.org/officeDocument/2006/customXml" ds:itemID="{9BAD3DB7-147D-407B-B034-A63C38F3EB9D}">
  <ds:schemaRefs>
    <ds:schemaRef ds:uri="http://schemas.microsoft.com/office/2006/metadata/properties"/>
    <ds:schemaRef ds:uri="426d917c-97c2-4e4d-83fc-c9396d0fafe9"/>
  </ds:schemaRefs>
</ds:datastoreItem>
</file>

<file path=customXml/itemProps5.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6.xml><?xml version="1.0" encoding="utf-8"?>
<ds:datastoreItem xmlns:ds="http://schemas.openxmlformats.org/officeDocument/2006/customXml" ds:itemID="{59330211-9E54-4B8F-BC84-B3B36ECF1A17}">
  <ds:schemaRefs>
    <ds:schemaRef ds:uri="http://schemas.openxmlformats.org/officeDocument/2006/bibliography"/>
  </ds:schemaRefs>
</ds:datastoreItem>
</file>

<file path=customXml/itemProps7.xml><?xml version="1.0" encoding="utf-8"?>
<ds:datastoreItem xmlns:ds="http://schemas.openxmlformats.org/officeDocument/2006/customXml" ds:itemID="{56E1B38E-4DA1-490B-925A-BB0CEE631C76}">
  <ds:schemaRefs>
    <ds:schemaRef ds:uri="http://schemas.openxmlformats.org/officeDocument/2006/bibliography"/>
  </ds:schemaRefs>
</ds:datastoreItem>
</file>

<file path=customXml/itemProps8.xml><?xml version="1.0" encoding="utf-8"?>
<ds:datastoreItem xmlns:ds="http://schemas.openxmlformats.org/officeDocument/2006/customXml" ds:itemID="{718DF7B1-EFFC-4C63-BB5D-5878099C12AF}">
  <ds:schemaRefs>
    <ds:schemaRef ds:uri="http://schemas.openxmlformats.org/officeDocument/2006/bibliography"/>
  </ds:schemaRefs>
</ds:datastoreItem>
</file>

<file path=customXml/itemProps9.xml><?xml version="1.0" encoding="utf-8"?>
<ds:datastoreItem xmlns:ds="http://schemas.openxmlformats.org/officeDocument/2006/customXml" ds:itemID="{ECB3E5FF-2ECC-4EA3-9E81-2C23978F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7397</Words>
  <Characters>42166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Environmental Management Plan Guidelines</vt:lpstr>
    </vt:vector>
  </TitlesOfParts>
  <Company>DEWHA</Company>
  <LinksUpToDate>false</LinksUpToDate>
  <CharactersWithSpaces>49465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Plan Guidelines</dc:title>
  <dc:creator>Department of the Environment</dc:creator>
  <cp:lastModifiedBy>Kylie Robertson</cp:lastModifiedBy>
  <cp:revision>2</cp:revision>
  <cp:lastPrinted>2014-09-23T02:07:00Z</cp:lastPrinted>
  <dcterms:created xsi:type="dcterms:W3CDTF">2016-07-18T09:44:00Z</dcterms:created>
  <dcterms:modified xsi:type="dcterms:W3CDTF">2016-07-18T09:44:00Z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0x0101008E207CFE0F61D942B46C4319602B52E101004D0DE97E5173EB47B86363DE548D8659</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{b69d1b21-62df-446d-b084-a37943bf9e77}</vt:lpwstr>
  </property>
  <property fmtid="{D5CDD505-2E9C-101B-9397-08002B2CF9AE}" pid="6" name="RecordPoint_ActiveItemListId">
    <vt:lpwstr>{a528d2ad-4f00-4fd6-ae9d-d88c22d558da}</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{dd7e2a1c-7aef-4c48-a6a0-9a701bac1aec}</vt:lpwstr>
  </property>
  <property fmtid="{D5CDD505-2E9C-101B-9397-08002B2CF9AE}" pid="11" name="RecordPoint_ActiveItemWebId">
    <vt:lpwstr>{0bcbb41d-de92-4188-b5bb-20563d978867}</vt:lpwstr>
  </property>
  <property fmtid="{D5CDD505-2E9C-101B-9397-08002B2CF9AE}" pid="12" name="RecordPoint_WorkflowType">
    <vt:lpwstr>ActiveSubmitStub</vt:lpwstr>
  </property>
  <property fmtid="{D5CDD505-2E9C-101B-9397-08002B2CF9AE}" pid="13" name="IconOverlay">
    <vt:lpwstr/>
  </property>
</Properties>
</file>