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6" w:rsidRDefault="00C10F86" w:rsidP="00C10F86">
      <w:pPr>
        <w:pStyle w:val="Heading2"/>
        <w:ind w:right="652"/>
      </w:pPr>
      <w:bookmarkStart w:id="0" w:name="_Toc387827553"/>
      <w:r w:rsidRPr="00E40EC9">
        <w:t>6.2 Manual Handling</w:t>
      </w:r>
      <w:bookmarkEnd w:id="0"/>
    </w:p>
    <w:p w:rsidR="00C10F86" w:rsidRPr="00504C2E" w:rsidRDefault="00C10F86" w:rsidP="00C10F86">
      <w:pPr>
        <w:ind w:right="652"/>
        <w:rPr>
          <w:lang w:val="en-AU"/>
        </w:rPr>
      </w:pPr>
    </w:p>
    <w:p w:rsidR="00C10F86" w:rsidRPr="00E40EC9" w:rsidRDefault="00C10F86" w:rsidP="00C10F86">
      <w:pPr>
        <w:tabs>
          <w:tab w:val="left" w:pos="9720"/>
        </w:tabs>
        <w:ind w:right="652"/>
        <w:jc w:val="both"/>
        <w:rPr>
          <w:rFonts w:asciiTheme="minorHAnsi" w:hAnsiTheme="minorHAnsi" w:cstheme="minorHAnsi"/>
        </w:rPr>
      </w:pPr>
      <w:r w:rsidRPr="00E40EC9">
        <w:rPr>
          <w:rFonts w:asciiTheme="minorHAnsi" w:hAnsiTheme="minorHAnsi" w:cstheme="minorHAnsi"/>
        </w:rPr>
        <w:t xml:space="preserve">Manual handling refers to any activities where your body is used to exert force.  This includes lifting, pushing, pulling, </w:t>
      </w:r>
      <w:proofErr w:type="gramStart"/>
      <w:r w:rsidRPr="00E40EC9">
        <w:rPr>
          <w:rFonts w:asciiTheme="minorHAnsi" w:hAnsiTheme="minorHAnsi" w:cstheme="minorHAnsi"/>
        </w:rPr>
        <w:t>holding</w:t>
      </w:r>
      <w:proofErr w:type="gramEnd"/>
      <w:r w:rsidRPr="00E40EC9">
        <w:rPr>
          <w:rFonts w:asciiTheme="minorHAnsi" w:hAnsiTheme="minorHAnsi" w:cstheme="minorHAnsi"/>
        </w:rPr>
        <w:t>, lowering, throwing, carrying, packing, assembling, cleaning, sorting and using tools. Many activities undertaken by SEEDS employees will involve a variety of manual handling tasks.</w:t>
      </w:r>
    </w:p>
    <w:p w:rsidR="00C10F86" w:rsidRPr="00E40EC9" w:rsidRDefault="00C10F86" w:rsidP="00C10F86">
      <w:pPr>
        <w:tabs>
          <w:tab w:val="left" w:pos="9720"/>
        </w:tabs>
        <w:ind w:right="652"/>
        <w:jc w:val="both"/>
        <w:rPr>
          <w:rFonts w:asciiTheme="minorHAnsi" w:hAnsiTheme="minorHAnsi" w:cstheme="minorHAnsi"/>
        </w:rPr>
      </w:pPr>
    </w:p>
    <w:p w:rsidR="00C10F86" w:rsidRPr="00E40EC9" w:rsidRDefault="00C10F86" w:rsidP="00C10F86">
      <w:pPr>
        <w:tabs>
          <w:tab w:val="left" w:pos="9720"/>
        </w:tabs>
        <w:ind w:right="652"/>
        <w:jc w:val="both"/>
        <w:rPr>
          <w:rFonts w:asciiTheme="minorHAnsi" w:hAnsiTheme="minorHAnsi" w:cstheme="minorHAnsi"/>
        </w:rPr>
      </w:pPr>
      <w:r w:rsidRPr="00E40EC9">
        <w:rPr>
          <w:rFonts w:asciiTheme="minorHAnsi" w:hAnsiTheme="minorHAnsi" w:cstheme="minorHAnsi"/>
        </w:rPr>
        <w:t>Some hazardous manual handling tasks that SEEDS employees may encounter involve:</w:t>
      </w:r>
    </w:p>
    <w:p w:rsidR="00C10F86" w:rsidRPr="00E40EC9" w:rsidRDefault="00C10F86" w:rsidP="00C10F86">
      <w:pPr>
        <w:numPr>
          <w:ilvl w:val="0"/>
          <w:numId w:val="2"/>
        </w:numPr>
        <w:tabs>
          <w:tab w:val="clear" w:pos="720"/>
          <w:tab w:val="num" w:pos="360"/>
          <w:tab w:val="left" w:pos="9720"/>
        </w:tabs>
        <w:ind w:left="0" w:right="652" w:firstLine="0"/>
        <w:jc w:val="both"/>
        <w:rPr>
          <w:rFonts w:asciiTheme="minorHAnsi" w:hAnsiTheme="minorHAnsi" w:cstheme="minorHAnsi"/>
        </w:rPr>
      </w:pPr>
      <w:r w:rsidRPr="00E40EC9">
        <w:rPr>
          <w:rFonts w:asciiTheme="minorHAnsi" w:hAnsiTheme="minorHAnsi" w:cstheme="minorHAnsi"/>
        </w:rPr>
        <w:t>Repetitive or sustained application of force, awkward postures or movements</w:t>
      </w:r>
    </w:p>
    <w:p w:rsidR="00C10F86" w:rsidRPr="00E40EC9" w:rsidRDefault="00C10F86" w:rsidP="00C10F86">
      <w:pPr>
        <w:numPr>
          <w:ilvl w:val="0"/>
          <w:numId w:val="2"/>
        </w:numPr>
        <w:tabs>
          <w:tab w:val="clear" w:pos="720"/>
          <w:tab w:val="num" w:pos="360"/>
          <w:tab w:val="left" w:pos="9720"/>
        </w:tabs>
        <w:ind w:left="0" w:right="652" w:firstLine="0"/>
        <w:jc w:val="both"/>
        <w:rPr>
          <w:rFonts w:asciiTheme="minorHAnsi" w:hAnsiTheme="minorHAnsi" w:cstheme="minorHAnsi"/>
        </w:rPr>
      </w:pPr>
      <w:r w:rsidRPr="00E40EC9">
        <w:rPr>
          <w:rFonts w:asciiTheme="minorHAnsi" w:hAnsiTheme="minorHAnsi" w:cstheme="minorHAnsi"/>
        </w:rPr>
        <w:t>Tasks that people would find difficult due to the degree of force applied</w:t>
      </w:r>
    </w:p>
    <w:p w:rsidR="00C10F86" w:rsidRPr="00E40EC9" w:rsidRDefault="00C10F86" w:rsidP="00C10F86">
      <w:pPr>
        <w:numPr>
          <w:ilvl w:val="0"/>
          <w:numId w:val="1"/>
        </w:numPr>
        <w:tabs>
          <w:tab w:val="clear" w:pos="720"/>
          <w:tab w:val="num" w:pos="360"/>
          <w:tab w:val="left" w:pos="9720"/>
        </w:tabs>
        <w:ind w:left="0" w:right="652" w:firstLine="0"/>
        <w:jc w:val="both"/>
        <w:rPr>
          <w:rFonts w:asciiTheme="minorHAnsi" w:hAnsiTheme="minorHAnsi" w:cstheme="minorHAnsi"/>
        </w:rPr>
      </w:pPr>
      <w:r w:rsidRPr="00E40EC9">
        <w:rPr>
          <w:rFonts w:asciiTheme="minorHAnsi" w:hAnsiTheme="minorHAnsi" w:cstheme="minorHAnsi"/>
        </w:rPr>
        <w:t>Exposure to sustained vibration</w:t>
      </w:r>
    </w:p>
    <w:p w:rsidR="00C10F86" w:rsidRPr="00E40EC9" w:rsidRDefault="00C10F86" w:rsidP="00C10F86">
      <w:pPr>
        <w:numPr>
          <w:ilvl w:val="0"/>
          <w:numId w:val="1"/>
        </w:numPr>
        <w:tabs>
          <w:tab w:val="clear" w:pos="720"/>
          <w:tab w:val="num" w:pos="360"/>
          <w:tab w:val="left" w:pos="9720"/>
        </w:tabs>
        <w:ind w:left="0" w:right="652" w:firstLine="0"/>
        <w:jc w:val="both"/>
        <w:rPr>
          <w:rFonts w:asciiTheme="minorHAnsi" w:hAnsiTheme="minorHAnsi" w:cstheme="minorHAnsi"/>
        </w:rPr>
      </w:pPr>
      <w:r w:rsidRPr="00E40EC9">
        <w:rPr>
          <w:rFonts w:asciiTheme="minorHAnsi" w:hAnsiTheme="minorHAnsi" w:cstheme="minorHAnsi"/>
        </w:rPr>
        <w:t>Manual handling of unstable loads that are difficult to grasp or hold</w:t>
      </w:r>
    </w:p>
    <w:p w:rsidR="00C10F86" w:rsidRPr="00E40EC9" w:rsidRDefault="00C10F86" w:rsidP="00C10F86">
      <w:pPr>
        <w:tabs>
          <w:tab w:val="num" w:pos="360"/>
          <w:tab w:val="left" w:pos="9720"/>
        </w:tabs>
        <w:ind w:right="652"/>
        <w:jc w:val="both"/>
        <w:rPr>
          <w:rFonts w:asciiTheme="minorHAnsi" w:hAnsiTheme="minorHAnsi" w:cstheme="minorHAnsi"/>
        </w:rPr>
      </w:pPr>
    </w:p>
    <w:p w:rsidR="00C10F86" w:rsidRPr="00E40EC9" w:rsidRDefault="00C10F86" w:rsidP="00C10F86">
      <w:pPr>
        <w:tabs>
          <w:tab w:val="num" w:pos="360"/>
          <w:tab w:val="left" w:pos="9720"/>
        </w:tabs>
        <w:ind w:right="652"/>
        <w:jc w:val="both"/>
        <w:rPr>
          <w:rFonts w:asciiTheme="minorHAnsi" w:hAnsiTheme="minorHAnsi" w:cstheme="minorHAnsi"/>
        </w:rPr>
      </w:pPr>
      <w:r w:rsidRPr="008813D5"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64.65pt;width:516pt;height:2in;z-index:251660288" strokeweight="2.75pt">
            <v:textbox style="mso-next-textbox:#_x0000_s1026">
              <w:txbxContent>
                <w:p w:rsidR="00C10F86" w:rsidRDefault="00C10F86" w:rsidP="00C10F86">
                  <w:pPr>
                    <w:tabs>
                      <w:tab w:val="num" w:pos="360"/>
                      <w:tab w:val="left" w:pos="9720"/>
                    </w:tabs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Special care needs to be taken when handling boxes and trays of </w:t>
                  </w:r>
                  <w:r>
                    <w:rPr>
                      <w:rFonts w:ascii="Arial" w:hAnsi="Arial" w:cs="Arial"/>
                      <w:i/>
                      <w:u w:val="single"/>
                    </w:rPr>
                    <w:t>plants</w:t>
                  </w:r>
                  <w:r>
                    <w:rPr>
                      <w:rFonts w:ascii="Arial" w:hAnsi="Arial" w:cs="Arial"/>
                      <w:i/>
                    </w:rPr>
                    <w:t xml:space="preserve">. </w:t>
                  </w:r>
                </w:p>
                <w:p w:rsidR="00C10F86" w:rsidRDefault="00C10F86" w:rsidP="00C10F86">
                  <w:pPr>
                    <w:numPr>
                      <w:ilvl w:val="0"/>
                      <w:numId w:val="6"/>
                    </w:numPr>
                    <w:tabs>
                      <w:tab w:val="left" w:pos="972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Always hold trays close to body</w:t>
                  </w:r>
                </w:p>
                <w:p w:rsidR="00C10F86" w:rsidRDefault="00C10F86" w:rsidP="00C10F86">
                  <w:pPr>
                    <w:numPr>
                      <w:ilvl w:val="0"/>
                      <w:numId w:val="6"/>
                    </w:numPr>
                    <w:tabs>
                      <w:tab w:val="left" w:pos="972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Avoid twisting when loading and unloading trays</w:t>
                  </w:r>
                </w:p>
                <w:p w:rsidR="00C10F86" w:rsidRDefault="00C10F86" w:rsidP="00C10F86">
                  <w:pPr>
                    <w:numPr>
                      <w:ilvl w:val="0"/>
                      <w:numId w:val="6"/>
                    </w:numPr>
                    <w:tabs>
                      <w:tab w:val="left" w:pos="972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Avoid overreaching when lifting </w:t>
                  </w:r>
                </w:p>
                <w:p w:rsidR="00C10F86" w:rsidRDefault="00C10F86" w:rsidP="00C10F86">
                  <w:pPr>
                    <w:numPr>
                      <w:ilvl w:val="0"/>
                      <w:numId w:val="6"/>
                    </w:numPr>
                    <w:tabs>
                      <w:tab w:val="left" w:pos="972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 not hold trays out at a distance from the body, this is a particularly bad posture that puts strain on the lower back and can happen when loading, unloading and in particular putting trays over a fence or low rail even. Pass trays to someone on other side rather than bend with a load out front of body.</w:t>
                  </w:r>
                </w:p>
              </w:txbxContent>
            </v:textbox>
            <w10:wrap type="square"/>
          </v:shape>
        </w:pict>
      </w:r>
      <w:r w:rsidRPr="00E40EC9">
        <w:rPr>
          <w:rFonts w:asciiTheme="minorHAnsi" w:hAnsiTheme="minorHAnsi" w:cstheme="minorHAnsi"/>
        </w:rPr>
        <w:t>Manual handling hazards do not only exist lifting heavy objects but can exist while moving light objects, particularly if awkward postures, repetitive movements, sustained efforts or sustained vibration are involved.</w:t>
      </w:r>
    </w:p>
    <w:p w:rsidR="00C10F86" w:rsidRPr="00E40EC9" w:rsidRDefault="00C10F86" w:rsidP="00C10F86">
      <w:pPr>
        <w:tabs>
          <w:tab w:val="num" w:pos="360"/>
          <w:tab w:val="left" w:pos="9720"/>
        </w:tabs>
        <w:ind w:right="652"/>
        <w:jc w:val="both"/>
        <w:rPr>
          <w:rFonts w:asciiTheme="minorHAnsi" w:hAnsiTheme="minorHAnsi" w:cstheme="minorHAnsi"/>
        </w:rPr>
      </w:pPr>
      <w:r w:rsidRPr="008813D5">
        <w:rPr>
          <w:rFonts w:asciiTheme="minorHAnsi" w:hAnsiTheme="minorHAnsi" w:cstheme="minorHAnsi"/>
          <w:noProof/>
        </w:rPr>
        <w:pict>
          <v:shape id="_x0000_s1027" type="#_x0000_t202" style="position:absolute;left:0;text-align:left;margin-left:0;margin-top:180.75pt;width:516pt;height:166.5pt;z-index:251661312" strokeweight="2.25pt">
            <v:textbox style="mso-next-textbox:#_x0000_s1027">
              <w:txbxContent>
                <w:p w:rsidR="00C10F86" w:rsidRDefault="00C10F86" w:rsidP="00C10F86">
                  <w:pPr>
                    <w:tabs>
                      <w:tab w:val="left" w:pos="9720"/>
                    </w:tabs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Special care needs to be taken when using </w:t>
                  </w:r>
                  <w:r>
                    <w:rPr>
                      <w:rFonts w:ascii="Arial" w:hAnsi="Arial" w:cs="Arial"/>
                      <w:i/>
                      <w:u w:val="single"/>
                    </w:rPr>
                    <w:t>axes</w:t>
                  </w:r>
                  <w:r>
                    <w:rPr>
                      <w:rFonts w:ascii="Arial" w:hAnsi="Arial" w:cs="Arial"/>
                      <w:i/>
                    </w:rPr>
                    <w:t xml:space="preserve"> for frill/kill </w:t>
                  </w:r>
                </w:p>
                <w:p w:rsidR="00C10F86" w:rsidRDefault="00C10F86" w:rsidP="00C10F86">
                  <w:pPr>
                    <w:numPr>
                      <w:ilvl w:val="0"/>
                      <w:numId w:val="7"/>
                    </w:numPr>
                    <w:tabs>
                      <w:tab w:val="left" w:pos="9720"/>
                    </w:tabs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</w:rPr>
                    <w:t>When maintaining and sharpening axes be sure to tag axes that have been sharpened so users are aware</w:t>
                  </w:r>
                </w:p>
                <w:p w:rsidR="00C10F86" w:rsidRDefault="00C10F86" w:rsidP="00C10F86">
                  <w:pPr>
                    <w:numPr>
                      <w:ilvl w:val="0"/>
                      <w:numId w:val="7"/>
                    </w:numPr>
                    <w:tabs>
                      <w:tab w:val="left" w:pos="9720"/>
                    </w:tabs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</w:rPr>
                    <w:t>Use axe head cover when walking with axes</w:t>
                  </w:r>
                </w:p>
                <w:p w:rsidR="00C10F86" w:rsidRDefault="00C10F86" w:rsidP="00C10F86">
                  <w:pPr>
                    <w:numPr>
                      <w:ilvl w:val="0"/>
                      <w:numId w:val="7"/>
                    </w:numPr>
                    <w:tabs>
                      <w:tab w:val="left" w:pos="9720"/>
                    </w:tabs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</w:rPr>
                    <w:t>Do not use axes when in close proximity to others</w:t>
                  </w:r>
                </w:p>
                <w:p w:rsidR="00C10F86" w:rsidRDefault="00C10F86" w:rsidP="00C10F86">
                  <w:pPr>
                    <w:numPr>
                      <w:ilvl w:val="0"/>
                      <w:numId w:val="7"/>
                    </w:numPr>
                    <w:tabs>
                      <w:tab w:val="left" w:pos="9720"/>
                    </w:tabs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</w:rPr>
                    <w:t>Be careful of awkward angles when using axes</w:t>
                  </w:r>
                </w:p>
                <w:p w:rsidR="00C10F86" w:rsidRDefault="00C10F86" w:rsidP="00C10F86">
                  <w:pPr>
                    <w:numPr>
                      <w:ilvl w:val="0"/>
                      <w:numId w:val="7"/>
                    </w:numPr>
                    <w:tabs>
                      <w:tab w:val="left" w:pos="9720"/>
                    </w:tabs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</w:rPr>
                    <w:t>Carry axe just under axe head with head facing aware from you rather than dangling by handle and potentially injuring legs whilst walking</w:t>
                  </w:r>
                </w:p>
                <w:p w:rsidR="00C10F86" w:rsidRDefault="00C10F86" w:rsidP="00C10F86">
                  <w:pPr>
                    <w:numPr>
                      <w:ilvl w:val="0"/>
                      <w:numId w:val="7"/>
                    </w:numPr>
                    <w:tabs>
                      <w:tab w:val="left" w:pos="972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Use two hands on axe or keep spare hand away from frilling location</w:t>
                  </w:r>
                </w:p>
                <w:p w:rsidR="00C10F86" w:rsidRDefault="00C10F86" w:rsidP="00C10F86">
                  <w:pPr>
                    <w:numPr>
                      <w:ilvl w:val="0"/>
                      <w:numId w:val="7"/>
                    </w:numPr>
                    <w:tabs>
                      <w:tab w:val="left" w:pos="972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Refer to section  </w:t>
                  </w:r>
                  <w:r>
                    <w:rPr>
                      <w:rFonts w:ascii="Arial" w:hAnsi="Arial" w:cs="Arial"/>
                      <w:u w:val="single"/>
                    </w:rPr>
                    <w:t>6.4.12.1 Cut and paint</w:t>
                  </w:r>
                  <w:r>
                    <w:rPr>
                      <w:rFonts w:ascii="Arial" w:hAnsi="Arial" w:cs="Arial"/>
                    </w:rPr>
                    <w:t xml:space="preserve"> in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Chemical Handling for details of chemical use</w:t>
                  </w:r>
                </w:p>
              </w:txbxContent>
            </v:textbox>
            <w10:wrap type="square"/>
          </v:shape>
        </w:pict>
      </w:r>
    </w:p>
    <w:p w:rsidR="00C10F86" w:rsidRPr="00E40EC9" w:rsidRDefault="00C10F86" w:rsidP="00C10F86">
      <w:pPr>
        <w:tabs>
          <w:tab w:val="num" w:pos="360"/>
          <w:tab w:val="left" w:pos="9720"/>
        </w:tabs>
        <w:ind w:right="652"/>
        <w:jc w:val="both"/>
        <w:rPr>
          <w:rFonts w:asciiTheme="minorHAnsi" w:hAnsiTheme="minorHAnsi" w:cstheme="minorHAnsi"/>
        </w:rPr>
      </w:pPr>
    </w:p>
    <w:p w:rsidR="00C10F86" w:rsidRPr="00E40EC9" w:rsidRDefault="00C10F86" w:rsidP="00C10F86">
      <w:pPr>
        <w:tabs>
          <w:tab w:val="left" w:pos="9720"/>
        </w:tabs>
        <w:ind w:right="652"/>
        <w:jc w:val="both"/>
        <w:rPr>
          <w:rFonts w:asciiTheme="minorHAnsi" w:hAnsiTheme="minorHAnsi" w:cstheme="minorHAnsi"/>
        </w:rPr>
      </w:pPr>
    </w:p>
    <w:p w:rsidR="00C10F86" w:rsidRPr="00E40EC9" w:rsidRDefault="00C10F86" w:rsidP="00C10F86">
      <w:pPr>
        <w:tabs>
          <w:tab w:val="num" w:pos="360"/>
          <w:tab w:val="left" w:pos="9720"/>
        </w:tabs>
        <w:ind w:right="652"/>
        <w:jc w:val="both"/>
        <w:rPr>
          <w:rFonts w:asciiTheme="minorHAnsi" w:hAnsiTheme="minorHAnsi" w:cstheme="minorHAnsi"/>
        </w:rPr>
      </w:pPr>
      <w:r w:rsidRPr="00E40EC9">
        <w:rPr>
          <w:rFonts w:asciiTheme="minorHAnsi" w:hAnsiTheme="minorHAnsi" w:cstheme="minorHAnsi"/>
        </w:rPr>
        <w:t>SEEDS are committed to eliminating as far as practicable all hazardous manual handling tasks and where elimination is not possible to reduce the risk as far as is practicable by:</w:t>
      </w:r>
    </w:p>
    <w:p w:rsidR="00C10F86" w:rsidRPr="00E40EC9" w:rsidRDefault="00C10F86" w:rsidP="00C10F86">
      <w:pPr>
        <w:numPr>
          <w:ilvl w:val="0"/>
          <w:numId w:val="3"/>
        </w:numPr>
        <w:tabs>
          <w:tab w:val="num" w:pos="360"/>
          <w:tab w:val="left" w:pos="9720"/>
        </w:tabs>
        <w:ind w:left="0" w:right="652" w:firstLine="0"/>
        <w:jc w:val="both"/>
        <w:rPr>
          <w:rFonts w:asciiTheme="minorHAnsi" w:hAnsiTheme="minorHAnsi" w:cstheme="minorHAnsi"/>
        </w:rPr>
      </w:pPr>
      <w:r w:rsidRPr="00E40EC9">
        <w:rPr>
          <w:rFonts w:asciiTheme="minorHAnsi" w:hAnsiTheme="minorHAnsi" w:cstheme="minorHAnsi"/>
        </w:rPr>
        <w:t>Changing  the workplace environment or the systems of work</w:t>
      </w:r>
    </w:p>
    <w:p w:rsidR="00C10F86" w:rsidRPr="00E40EC9" w:rsidRDefault="00C10F86" w:rsidP="00C10F86">
      <w:pPr>
        <w:numPr>
          <w:ilvl w:val="0"/>
          <w:numId w:val="3"/>
        </w:numPr>
        <w:tabs>
          <w:tab w:val="num" w:pos="360"/>
          <w:tab w:val="left" w:pos="9720"/>
        </w:tabs>
        <w:ind w:left="0" w:right="652" w:firstLine="0"/>
        <w:jc w:val="both"/>
        <w:rPr>
          <w:rFonts w:asciiTheme="minorHAnsi" w:hAnsiTheme="minorHAnsi" w:cstheme="minorHAnsi"/>
        </w:rPr>
      </w:pPr>
      <w:r w:rsidRPr="00E40EC9">
        <w:rPr>
          <w:rFonts w:asciiTheme="minorHAnsi" w:hAnsiTheme="minorHAnsi" w:cstheme="minorHAnsi"/>
        </w:rPr>
        <w:lastRenderedPageBreak/>
        <w:t>Changing the objects used in the task</w:t>
      </w:r>
    </w:p>
    <w:p w:rsidR="00C10F86" w:rsidRPr="00E40EC9" w:rsidRDefault="00C10F86" w:rsidP="00C10F86">
      <w:pPr>
        <w:numPr>
          <w:ilvl w:val="0"/>
          <w:numId w:val="3"/>
        </w:numPr>
        <w:tabs>
          <w:tab w:val="num" w:pos="360"/>
          <w:tab w:val="left" w:pos="9720"/>
        </w:tabs>
        <w:ind w:left="0" w:right="652" w:firstLine="0"/>
        <w:jc w:val="both"/>
        <w:rPr>
          <w:rFonts w:asciiTheme="minorHAnsi" w:hAnsiTheme="minorHAnsi" w:cstheme="minorHAnsi"/>
        </w:rPr>
      </w:pPr>
      <w:r w:rsidRPr="00E40EC9">
        <w:rPr>
          <w:rFonts w:asciiTheme="minorHAnsi" w:hAnsiTheme="minorHAnsi" w:cstheme="minorHAnsi"/>
        </w:rPr>
        <w:t>Using mechanical aids</w:t>
      </w:r>
    </w:p>
    <w:p w:rsidR="00C10F86" w:rsidRPr="00B4179A" w:rsidRDefault="00C10F86" w:rsidP="00C10F86">
      <w:pPr>
        <w:numPr>
          <w:ilvl w:val="0"/>
          <w:numId w:val="3"/>
        </w:numPr>
        <w:tabs>
          <w:tab w:val="num" w:pos="360"/>
          <w:tab w:val="left" w:pos="9720"/>
        </w:tabs>
        <w:ind w:left="0" w:right="652" w:firstLine="0"/>
        <w:jc w:val="both"/>
        <w:rPr>
          <w:rFonts w:asciiTheme="minorHAnsi" w:hAnsiTheme="minorHAnsi" w:cstheme="minorHAnsi"/>
        </w:rPr>
      </w:pPr>
      <w:r w:rsidRPr="00E40EC9">
        <w:rPr>
          <w:rFonts w:asciiTheme="minorHAnsi" w:hAnsiTheme="minorHAnsi" w:cstheme="minorHAnsi"/>
        </w:rPr>
        <w:t>Providing Information, training or instruction to employees on controlling the risk</w:t>
      </w:r>
    </w:p>
    <w:p w:rsidR="00C10F86" w:rsidRPr="00E40EC9" w:rsidRDefault="00C10F86" w:rsidP="00C10F86">
      <w:pPr>
        <w:tabs>
          <w:tab w:val="num" w:pos="360"/>
          <w:tab w:val="left" w:pos="9720"/>
        </w:tabs>
        <w:ind w:right="652"/>
        <w:jc w:val="both"/>
        <w:rPr>
          <w:rFonts w:asciiTheme="minorHAnsi" w:hAnsiTheme="minorHAnsi" w:cstheme="minorHAnsi"/>
        </w:rPr>
      </w:pPr>
      <w:r w:rsidRPr="00E40EC9">
        <w:rPr>
          <w:rFonts w:asciiTheme="minorHAnsi" w:hAnsiTheme="minorHAnsi" w:cstheme="minorHAnsi"/>
        </w:rPr>
        <w:t>SEEDS require all employees to take reasonable care of their own health and safety and the health and safety of others who may be affected by their work by:</w:t>
      </w:r>
    </w:p>
    <w:p w:rsidR="00C10F86" w:rsidRPr="00E40EC9" w:rsidRDefault="00C10F86" w:rsidP="00C10F86">
      <w:pPr>
        <w:numPr>
          <w:ilvl w:val="0"/>
          <w:numId w:val="4"/>
        </w:numPr>
        <w:tabs>
          <w:tab w:val="clear" w:pos="720"/>
          <w:tab w:val="num" w:pos="360"/>
          <w:tab w:val="left" w:pos="9720"/>
        </w:tabs>
        <w:ind w:left="0" w:right="652" w:firstLine="0"/>
        <w:jc w:val="both"/>
        <w:rPr>
          <w:rFonts w:asciiTheme="minorHAnsi" w:hAnsiTheme="minorHAnsi" w:cstheme="minorHAnsi"/>
        </w:rPr>
      </w:pPr>
      <w:r w:rsidRPr="00E40EC9">
        <w:rPr>
          <w:rFonts w:asciiTheme="minorHAnsi" w:hAnsiTheme="minorHAnsi" w:cstheme="minorHAnsi"/>
        </w:rPr>
        <w:t>Using manual handling equipment properly</w:t>
      </w:r>
    </w:p>
    <w:p w:rsidR="00C10F86" w:rsidRPr="00E40EC9" w:rsidRDefault="00C10F86" w:rsidP="00C10F86">
      <w:pPr>
        <w:numPr>
          <w:ilvl w:val="0"/>
          <w:numId w:val="4"/>
        </w:numPr>
        <w:tabs>
          <w:tab w:val="clear" w:pos="720"/>
          <w:tab w:val="num" w:pos="360"/>
          <w:tab w:val="left" w:pos="9720"/>
        </w:tabs>
        <w:ind w:left="0" w:right="652" w:firstLine="0"/>
        <w:jc w:val="both"/>
        <w:rPr>
          <w:rFonts w:asciiTheme="minorHAnsi" w:hAnsiTheme="minorHAnsi" w:cstheme="minorHAnsi"/>
        </w:rPr>
      </w:pPr>
      <w:r w:rsidRPr="00E40EC9">
        <w:rPr>
          <w:rFonts w:asciiTheme="minorHAnsi" w:hAnsiTheme="minorHAnsi" w:cstheme="minorHAnsi"/>
        </w:rPr>
        <w:t>Following workplace policies and procedures</w:t>
      </w:r>
    </w:p>
    <w:p w:rsidR="00C10F86" w:rsidRPr="00E40EC9" w:rsidRDefault="00C10F86" w:rsidP="00C10F86">
      <w:pPr>
        <w:numPr>
          <w:ilvl w:val="0"/>
          <w:numId w:val="4"/>
        </w:numPr>
        <w:tabs>
          <w:tab w:val="clear" w:pos="720"/>
          <w:tab w:val="num" w:pos="360"/>
          <w:tab w:val="left" w:pos="9720"/>
        </w:tabs>
        <w:ind w:left="0" w:right="652" w:firstLine="0"/>
        <w:jc w:val="both"/>
        <w:rPr>
          <w:rFonts w:asciiTheme="minorHAnsi" w:hAnsiTheme="minorHAnsi" w:cstheme="minorHAnsi"/>
        </w:rPr>
      </w:pPr>
      <w:r w:rsidRPr="00E40EC9">
        <w:rPr>
          <w:rFonts w:asciiTheme="minorHAnsi" w:hAnsiTheme="minorHAnsi" w:cstheme="minorHAnsi"/>
        </w:rPr>
        <w:t>Attending health and safety training</w:t>
      </w:r>
    </w:p>
    <w:p w:rsidR="00C10F86" w:rsidRPr="00E40EC9" w:rsidRDefault="00C10F86" w:rsidP="00C10F86">
      <w:pPr>
        <w:numPr>
          <w:ilvl w:val="0"/>
          <w:numId w:val="4"/>
        </w:numPr>
        <w:tabs>
          <w:tab w:val="clear" w:pos="720"/>
          <w:tab w:val="num" w:pos="360"/>
          <w:tab w:val="left" w:pos="9720"/>
        </w:tabs>
        <w:ind w:left="0" w:right="652" w:firstLine="0"/>
        <w:jc w:val="both"/>
        <w:rPr>
          <w:rFonts w:asciiTheme="minorHAnsi" w:hAnsiTheme="minorHAnsi" w:cstheme="minorHAnsi"/>
        </w:rPr>
      </w:pPr>
      <w:r w:rsidRPr="00E40EC9">
        <w:rPr>
          <w:rFonts w:asciiTheme="minorHAnsi" w:hAnsiTheme="minorHAnsi" w:cstheme="minorHAnsi"/>
        </w:rPr>
        <w:t>Not taking shortcuts that could increase manual handling risks</w:t>
      </w:r>
    </w:p>
    <w:p w:rsidR="00C10F86" w:rsidRPr="00E40EC9" w:rsidRDefault="00C10F86" w:rsidP="00C10F86">
      <w:pPr>
        <w:numPr>
          <w:ilvl w:val="0"/>
          <w:numId w:val="4"/>
        </w:numPr>
        <w:tabs>
          <w:tab w:val="clear" w:pos="720"/>
          <w:tab w:val="num" w:pos="360"/>
          <w:tab w:val="left" w:pos="9720"/>
        </w:tabs>
        <w:ind w:left="0" w:right="652" w:firstLine="0"/>
        <w:jc w:val="both"/>
        <w:rPr>
          <w:rFonts w:asciiTheme="minorHAnsi" w:hAnsiTheme="minorHAnsi" w:cstheme="minorHAnsi"/>
        </w:rPr>
      </w:pPr>
      <w:r w:rsidRPr="00E40EC9">
        <w:rPr>
          <w:rFonts w:asciiTheme="minorHAnsi" w:hAnsiTheme="minorHAnsi" w:cstheme="minorHAnsi"/>
        </w:rPr>
        <w:t>Notifying SEEDS Management of any hazardous manual handling tasks as soon as practicable.</w:t>
      </w:r>
    </w:p>
    <w:p w:rsidR="00C10F86" w:rsidRPr="00E40EC9" w:rsidRDefault="00C10F86" w:rsidP="00C10F86">
      <w:pPr>
        <w:tabs>
          <w:tab w:val="num" w:pos="360"/>
          <w:tab w:val="left" w:pos="9720"/>
        </w:tabs>
        <w:ind w:right="652"/>
        <w:jc w:val="both"/>
        <w:rPr>
          <w:rFonts w:asciiTheme="minorHAnsi" w:hAnsiTheme="minorHAnsi" w:cstheme="minorHAnsi"/>
        </w:rPr>
      </w:pPr>
    </w:p>
    <w:p w:rsidR="00C10F86" w:rsidRPr="00E40EC9" w:rsidRDefault="00C10F86" w:rsidP="00C10F86">
      <w:pPr>
        <w:tabs>
          <w:tab w:val="num" w:pos="360"/>
          <w:tab w:val="left" w:pos="9720"/>
        </w:tabs>
        <w:ind w:right="652"/>
        <w:jc w:val="both"/>
        <w:rPr>
          <w:rFonts w:asciiTheme="minorHAnsi" w:hAnsiTheme="minorHAnsi" w:cstheme="minorHAnsi"/>
        </w:rPr>
      </w:pPr>
      <w:r w:rsidRPr="00E40EC9">
        <w:rPr>
          <w:rFonts w:asciiTheme="minorHAnsi" w:hAnsiTheme="minorHAnsi" w:cstheme="minorHAnsi"/>
        </w:rPr>
        <w:t>In accordance with their obligations un</w:t>
      </w:r>
      <w:r>
        <w:rPr>
          <w:rFonts w:asciiTheme="minorHAnsi" w:hAnsiTheme="minorHAnsi" w:cstheme="minorHAnsi"/>
        </w:rPr>
        <w:t xml:space="preserve">der the Occupational Health, </w:t>
      </w:r>
      <w:r w:rsidRPr="00E40EC9">
        <w:rPr>
          <w:rFonts w:asciiTheme="minorHAnsi" w:hAnsiTheme="minorHAnsi" w:cstheme="minorHAnsi"/>
        </w:rPr>
        <w:t>Safety</w:t>
      </w:r>
      <w:r>
        <w:rPr>
          <w:rFonts w:asciiTheme="minorHAnsi" w:hAnsiTheme="minorHAnsi" w:cstheme="minorHAnsi"/>
        </w:rPr>
        <w:t xml:space="preserve"> and Environment</w:t>
      </w:r>
      <w:r w:rsidRPr="00E40EC9">
        <w:rPr>
          <w:rFonts w:asciiTheme="minorHAnsi" w:hAnsiTheme="minorHAnsi" w:cstheme="minorHAnsi"/>
        </w:rPr>
        <w:t xml:space="preserve"> Act 2004 SEEDS is committed to:</w:t>
      </w:r>
    </w:p>
    <w:p w:rsidR="00C10F86" w:rsidRPr="00E40EC9" w:rsidRDefault="00C10F86" w:rsidP="00C10F86">
      <w:pPr>
        <w:numPr>
          <w:ilvl w:val="0"/>
          <w:numId w:val="5"/>
        </w:numPr>
        <w:tabs>
          <w:tab w:val="clear" w:pos="720"/>
          <w:tab w:val="num" w:pos="360"/>
          <w:tab w:val="left" w:pos="9720"/>
        </w:tabs>
        <w:ind w:left="0" w:right="652" w:firstLine="0"/>
        <w:jc w:val="both"/>
        <w:rPr>
          <w:rFonts w:asciiTheme="minorHAnsi" w:hAnsiTheme="minorHAnsi" w:cstheme="minorHAnsi"/>
        </w:rPr>
      </w:pPr>
      <w:r w:rsidRPr="00E40EC9">
        <w:rPr>
          <w:rFonts w:asciiTheme="minorHAnsi" w:hAnsiTheme="minorHAnsi" w:cstheme="minorHAnsi"/>
        </w:rPr>
        <w:t>Consulting with their employees when identifying hazardous manual handling tasks and making decisions about risk control</w:t>
      </w:r>
    </w:p>
    <w:p w:rsidR="00C10F86" w:rsidRPr="00E40EC9" w:rsidRDefault="00C10F86" w:rsidP="00C10F86">
      <w:pPr>
        <w:numPr>
          <w:ilvl w:val="0"/>
          <w:numId w:val="5"/>
        </w:numPr>
        <w:tabs>
          <w:tab w:val="clear" w:pos="720"/>
          <w:tab w:val="num" w:pos="360"/>
          <w:tab w:val="left" w:pos="9720"/>
        </w:tabs>
        <w:ind w:left="0" w:right="652" w:firstLine="0"/>
        <w:jc w:val="both"/>
        <w:rPr>
          <w:rFonts w:asciiTheme="minorHAnsi" w:hAnsiTheme="minorHAnsi" w:cstheme="minorHAnsi"/>
        </w:rPr>
      </w:pPr>
      <w:r w:rsidRPr="00E40EC9">
        <w:rPr>
          <w:rFonts w:asciiTheme="minorHAnsi" w:hAnsiTheme="minorHAnsi" w:cstheme="minorHAnsi"/>
        </w:rPr>
        <w:t>Working with their employees to find all manual handling tasks that may be considered hazardous</w:t>
      </w:r>
    </w:p>
    <w:p w:rsidR="00C10F86" w:rsidRPr="00E40EC9" w:rsidRDefault="00C10F86" w:rsidP="00C10F86">
      <w:pPr>
        <w:numPr>
          <w:ilvl w:val="0"/>
          <w:numId w:val="5"/>
        </w:numPr>
        <w:tabs>
          <w:tab w:val="clear" w:pos="720"/>
          <w:tab w:val="num" w:pos="360"/>
          <w:tab w:val="left" w:pos="9720"/>
        </w:tabs>
        <w:ind w:left="0" w:right="652" w:firstLine="0"/>
        <w:jc w:val="both"/>
        <w:rPr>
          <w:rFonts w:asciiTheme="minorHAnsi" w:hAnsiTheme="minorHAnsi" w:cstheme="minorHAnsi"/>
        </w:rPr>
      </w:pPr>
      <w:r w:rsidRPr="00E40EC9">
        <w:rPr>
          <w:rFonts w:asciiTheme="minorHAnsi" w:hAnsiTheme="minorHAnsi" w:cstheme="minorHAnsi"/>
        </w:rPr>
        <w:t>Work with their employees to control hazardous manual handling tasks</w:t>
      </w:r>
    </w:p>
    <w:p w:rsidR="00C10F86" w:rsidRPr="00E40EC9" w:rsidRDefault="00C10F86" w:rsidP="00C10F86">
      <w:pPr>
        <w:numPr>
          <w:ilvl w:val="0"/>
          <w:numId w:val="5"/>
        </w:numPr>
        <w:tabs>
          <w:tab w:val="clear" w:pos="720"/>
          <w:tab w:val="num" w:pos="360"/>
          <w:tab w:val="left" w:pos="9720"/>
        </w:tabs>
        <w:ind w:left="0" w:right="652" w:firstLine="0"/>
        <w:jc w:val="both"/>
        <w:rPr>
          <w:rFonts w:asciiTheme="minorHAnsi" w:hAnsiTheme="minorHAnsi" w:cstheme="minorHAnsi"/>
        </w:rPr>
      </w:pPr>
      <w:r w:rsidRPr="00E40EC9">
        <w:rPr>
          <w:rFonts w:asciiTheme="minorHAnsi" w:hAnsiTheme="minorHAnsi" w:cstheme="minorHAnsi"/>
        </w:rPr>
        <w:t>Regularly review risk controls to ensure they are implemented correctly and to monitor their effectiveness</w:t>
      </w:r>
    </w:p>
    <w:p w:rsidR="00C36365" w:rsidRDefault="00C36365"/>
    <w:sectPr w:rsidR="00C36365" w:rsidSect="00C36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7687"/>
    <w:multiLevelType w:val="hybridMultilevel"/>
    <w:tmpl w:val="DA02358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029D4"/>
    <w:multiLevelType w:val="hybridMultilevel"/>
    <w:tmpl w:val="E7CC1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56C9A"/>
    <w:multiLevelType w:val="hybridMultilevel"/>
    <w:tmpl w:val="2242B9D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CCB14C0"/>
    <w:multiLevelType w:val="hybridMultilevel"/>
    <w:tmpl w:val="74CAE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C95658"/>
    <w:multiLevelType w:val="hybridMultilevel"/>
    <w:tmpl w:val="88DAB2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871F48"/>
    <w:multiLevelType w:val="hybridMultilevel"/>
    <w:tmpl w:val="65248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F96A7D"/>
    <w:multiLevelType w:val="hybridMultilevel"/>
    <w:tmpl w:val="2A464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characterSpacingControl w:val="doNotCompress"/>
  <w:compat/>
  <w:rsids>
    <w:rsidRoot w:val="00C10F86"/>
    <w:rsid w:val="000D6553"/>
    <w:rsid w:val="000F2CFC"/>
    <w:rsid w:val="00144DDB"/>
    <w:rsid w:val="004D7ABF"/>
    <w:rsid w:val="0050109A"/>
    <w:rsid w:val="00521EE7"/>
    <w:rsid w:val="005C57C2"/>
    <w:rsid w:val="005D5036"/>
    <w:rsid w:val="0096050F"/>
    <w:rsid w:val="00BF0B79"/>
    <w:rsid w:val="00C10F86"/>
    <w:rsid w:val="00C36365"/>
    <w:rsid w:val="00E45567"/>
    <w:rsid w:val="00E60476"/>
    <w:rsid w:val="00F3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C10F86"/>
    <w:pPr>
      <w:autoSpaceDE w:val="0"/>
      <w:autoSpaceDN w:val="0"/>
      <w:adjustRightInd w:val="0"/>
      <w:ind w:left="270" w:hanging="270"/>
      <w:outlineLvl w:val="1"/>
    </w:pPr>
    <w:rPr>
      <w:rFonts w:asciiTheme="minorHAnsi" w:hAnsiTheme="minorHAnsi"/>
      <w:b/>
      <w:color w:val="76923C" w:themeColor="accent3" w:themeShade="BF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0F86"/>
    <w:rPr>
      <w:rFonts w:eastAsia="Times New Roman" w:cs="Times New Roman"/>
      <w:b/>
      <w:color w:val="76923C" w:themeColor="accent3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</dc:creator>
  <cp:lastModifiedBy>Kylie</cp:lastModifiedBy>
  <cp:revision>1</cp:revision>
  <dcterms:created xsi:type="dcterms:W3CDTF">2015-02-24T04:55:00Z</dcterms:created>
  <dcterms:modified xsi:type="dcterms:W3CDTF">2015-02-24T04:56:00Z</dcterms:modified>
</cp:coreProperties>
</file>