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A1B" w:rsidRDefault="00DF1A1B">
      <w:pPr>
        <w:jc w:val="center"/>
        <w:rPr>
          <w:b/>
          <w:sz w:val="32"/>
        </w:rPr>
      </w:pPr>
      <w:bookmarkStart w:id="0" w:name="_GoBack"/>
      <w:bookmarkEnd w:id="0"/>
    </w:p>
    <w:p w:rsidR="00DF1A1B" w:rsidRDefault="00DF1A1B">
      <w:pPr>
        <w:jc w:val="center"/>
        <w:rPr>
          <w:b/>
          <w:sz w:val="32"/>
        </w:rPr>
      </w:pPr>
    </w:p>
    <w:p w:rsidR="00DF1A1B" w:rsidRDefault="00DF1A1B">
      <w:pPr>
        <w:jc w:val="center"/>
        <w:rPr>
          <w:b/>
          <w:sz w:val="32"/>
        </w:rPr>
      </w:pPr>
    </w:p>
    <w:p w:rsidR="00DF1A1B" w:rsidRDefault="00DF1A1B">
      <w:pPr>
        <w:jc w:val="center"/>
        <w:rPr>
          <w:b/>
          <w:sz w:val="32"/>
        </w:rPr>
      </w:pPr>
    </w:p>
    <w:p w:rsidR="00DF1A1B" w:rsidRDefault="00DF1A1B">
      <w:pPr>
        <w:jc w:val="center"/>
        <w:rPr>
          <w:b/>
          <w:sz w:val="42"/>
        </w:rPr>
      </w:pPr>
      <w:r>
        <w:rPr>
          <w:b/>
          <w:sz w:val="42"/>
        </w:rPr>
        <w:t>Vegetation Quality Assessment Manual</w:t>
      </w:r>
    </w:p>
    <w:p w:rsidR="00DF1A1B" w:rsidRDefault="00DF1A1B">
      <w:pPr>
        <w:jc w:val="center"/>
        <w:rPr>
          <w:b/>
          <w:sz w:val="32"/>
        </w:rPr>
      </w:pPr>
    </w:p>
    <w:p w:rsidR="00DF1A1B" w:rsidRDefault="00DF1A1B">
      <w:pPr>
        <w:pStyle w:val="BodyText2"/>
      </w:pPr>
      <w:r>
        <w:t>Guidelines for applying the Habitat Hectares scoring method</w:t>
      </w:r>
    </w:p>
    <w:p w:rsidR="00DF1A1B" w:rsidRDefault="00DF1A1B">
      <w:pPr>
        <w:rPr>
          <w:b/>
          <w:sz w:val="24"/>
        </w:rPr>
      </w:pPr>
    </w:p>
    <w:p w:rsidR="00DF1A1B" w:rsidRDefault="00DF1A1B">
      <w:pPr>
        <w:jc w:val="center"/>
        <w:rPr>
          <w:i/>
          <w:sz w:val="24"/>
        </w:rPr>
      </w:pPr>
      <w:r>
        <w:rPr>
          <w:i/>
          <w:sz w:val="24"/>
        </w:rPr>
        <w:t>Department of Sustainability and Environment</w:t>
      </w:r>
    </w:p>
    <w:p w:rsidR="00DF1A1B" w:rsidRDefault="00DF1A1B">
      <w:pPr>
        <w:jc w:val="center"/>
        <w:rPr>
          <w:sz w:val="24"/>
          <w:lang w:val="en-US"/>
        </w:rPr>
      </w:pPr>
      <w:r>
        <w:rPr>
          <w:i/>
          <w:sz w:val="24"/>
          <w:lang w:val="en-US"/>
        </w:rPr>
        <w:t>Biodiversity and Natural Resources Division</w:t>
      </w:r>
    </w:p>
    <w:p w:rsidR="00DF1A1B" w:rsidRDefault="00DF1A1B">
      <w:pPr>
        <w:rPr>
          <w:b/>
          <w:sz w:val="24"/>
        </w:rPr>
      </w:pPr>
    </w:p>
    <w:p w:rsidR="00DF1A1B" w:rsidRDefault="00DF1A1B">
      <w:pPr>
        <w:rPr>
          <w:b/>
          <w:sz w:val="24"/>
        </w:rPr>
      </w:pPr>
    </w:p>
    <w:p w:rsidR="00DF1A1B" w:rsidRDefault="00DF1A1B">
      <w:pPr>
        <w:rPr>
          <w:b/>
        </w:rPr>
      </w:pPr>
    </w:p>
    <w:p w:rsidR="00DF1A1B" w:rsidRDefault="00DF1A1B">
      <w:pPr>
        <w:rPr>
          <w:b/>
          <w:sz w:val="24"/>
        </w:rPr>
      </w:pPr>
    </w:p>
    <w:p w:rsidR="00DF1A1B" w:rsidRDefault="00DF1A1B">
      <w:pPr>
        <w:jc w:val="center"/>
        <w:rPr>
          <w:sz w:val="48"/>
        </w:rPr>
      </w:pPr>
    </w:p>
    <w:p w:rsidR="00DF1A1B" w:rsidRDefault="00DF1A1B">
      <w:pPr>
        <w:jc w:val="center"/>
        <w:rPr>
          <w:sz w:val="48"/>
        </w:rPr>
      </w:pPr>
    </w:p>
    <w:p w:rsidR="00DF1A1B" w:rsidRDefault="00DF1A1B">
      <w:pPr>
        <w:jc w:val="center"/>
        <w:rPr>
          <w:sz w:val="40"/>
        </w:rPr>
      </w:pPr>
      <w:r>
        <w:rPr>
          <w:sz w:val="40"/>
        </w:rPr>
        <w:t>October 2004</w:t>
      </w: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right"/>
        <w:rPr>
          <w:sz w:val="40"/>
        </w:rPr>
      </w:pPr>
      <w:r>
        <w:rPr>
          <w:sz w:val="40"/>
        </w:rPr>
        <w:t>Version 1.3</w:t>
      </w:r>
    </w:p>
    <w:p w:rsidR="00DF1A1B" w:rsidRDefault="00DF1A1B">
      <w:pPr>
        <w:rPr>
          <w:i/>
        </w:rPr>
      </w:pPr>
    </w:p>
    <w:p w:rsidR="00DF1A1B" w:rsidRDefault="00DF1A1B">
      <w:pPr>
        <w:jc w:val="center"/>
        <w:rPr>
          <w:sz w:val="40"/>
        </w:rPr>
        <w:sectPr w:rsidR="00DF1A1B">
          <w:footerReference w:type="default" r:id="rId7"/>
          <w:type w:val="oddPage"/>
          <w:pgSz w:w="11909" w:h="16834" w:code="9"/>
          <w:pgMar w:top="1134" w:right="1701" w:bottom="1134" w:left="1701" w:header="567" w:footer="720" w:gutter="0"/>
          <w:cols w:space="720"/>
        </w:sectPr>
      </w:pPr>
      <w:r>
        <w:rPr>
          <w:sz w:val="40"/>
        </w:rPr>
        <w:br w:type="page"/>
      </w:r>
      <w:r>
        <w:rPr>
          <w:sz w:val="40"/>
        </w:rPr>
        <w:lastRenderedPageBreak/>
        <w:t xml:space="preserve"> </w:t>
      </w:r>
    </w:p>
    <w:p w:rsidR="00DF1A1B" w:rsidRDefault="00DF1A1B">
      <w:pPr>
        <w:pStyle w:val="TOC1"/>
      </w:pPr>
      <w:r>
        <w:lastRenderedPageBreak/>
        <w:t>CONTENTS</w:t>
      </w:r>
    </w:p>
    <w:p w:rsidR="00DF1A1B" w:rsidRDefault="00DF1A1B">
      <w:pPr>
        <w:pStyle w:val="TOC1"/>
        <w:tabs>
          <w:tab w:val="clear" w:pos="8222"/>
          <w:tab w:val="right" w:leader="dot" w:pos="8505"/>
        </w:tabs>
      </w:pPr>
      <w:r>
        <w:fldChar w:fldCharType="begin"/>
      </w:r>
      <w:r>
        <w:instrText xml:space="preserve"> TOC \o "1-1" \t "Heading 2,2,Appendix,2" </w:instrText>
      </w:r>
      <w:r>
        <w:fldChar w:fldCharType="separate"/>
      </w:r>
      <w:r>
        <w:t>1.</w:t>
      </w:r>
      <w:r>
        <w:tab/>
        <w:t>Glossary</w:t>
      </w:r>
      <w:r>
        <w:tab/>
      </w:r>
      <w:r>
        <w:fldChar w:fldCharType="begin"/>
      </w:r>
      <w:r>
        <w:instrText xml:space="preserve"> PAGEREF _Toc83778996 \h </w:instrText>
      </w:r>
      <w:r>
        <w:fldChar w:fldCharType="separate"/>
      </w:r>
      <w:r w:rsidR="00661E43">
        <w:t>1</w:t>
      </w:r>
      <w:r>
        <w:fldChar w:fldCharType="end"/>
      </w:r>
    </w:p>
    <w:p w:rsidR="00DF1A1B" w:rsidRDefault="00DF1A1B">
      <w:pPr>
        <w:pStyle w:val="TOC1"/>
        <w:tabs>
          <w:tab w:val="clear" w:pos="8222"/>
          <w:tab w:val="right" w:leader="dot" w:pos="8505"/>
        </w:tabs>
      </w:pPr>
      <w:r>
        <w:t>2.</w:t>
      </w:r>
      <w:r>
        <w:tab/>
        <w:t>Introduction</w:t>
      </w:r>
      <w:r>
        <w:tab/>
      </w:r>
      <w:r>
        <w:fldChar w:fldCharType="begin"/>
      </w:r>
      <w:r>
        <w:instrText xml:space="preserve"> PAGEREF _Toc83778997 \h </w:instrText>
      </w:r>
      <w:r>
        <w:fldChar w:fldCharType="separate"/>
      </w:r>
      <w:r w:rsidR="00661E43">
        <w:t>2</w:t>
      </w:r>
      <w:r>
        <w:fldChar w:fldCharType="end"/>
      </w:r>
    </w:p>
    <w:p w:rsidR="00DF1A1B" w:rsidRDefault="00DF1A1B">
      <w:pPr>
        <w:pStyle w:val="TOC1"/>
        <w:tabs>
          <w:tab w:val="clear" w:pos="8222"/>
          <w:tab w:val="right" w:leader="dot" w:pos="8505"/>
        </w:tabs>
      </w:pPr>
      <w:r>
        <w:t>3.</w:t>
      </w:r>
      <w:r>
        <w:tab/>
        <w:t>Information requirements</w:t>
      </w:r>
      <w:r>
        <w:tab/>
      </w:r>
      <w:r>
        <w:fldChar w:fldCharType="begin"/>
      </w:r>
      <w:r>
        <w:instrText xml:space="preserve"> PAGEREF _Toc83778998 \h </w:instrText>
      </w:r>
      <w:r>
        <w:fldChar w:fldCharType="separate"/>
      </w:r>
      <w:r w:rsidR="00661E43">
        <w:t>3</w:t>
      </w:r>
      <w:r>
        <w:fldChar w:fldCharType="end"/>
      </w:r>
    </w:p>
    <w:p w:rsidR="00DF1A1B" w:rsidRDefault="00DF1A1B">
      <w:pPr>
        <w:pStyle w:val="TOC2"/>
        <w:tabs>
          <w:tab w:val="clear" w:pos="8222"/>
          <w:tab w:val="right" w:leader="dot" w:pos="8505"/>
        </w:tabs>
      </w:pPr>
      <w:r>
        <w:t>Bioregions</w:t>
      </w:r>
      <w:r>
        <w:tab/>
      </w:r>
      <w:r>
        <w:fldChar w:fldCharType="begin"/>
      </w:r>
      <w:r>
        <w:instrText xml:space="preserve"> PAGEREF _Toc83778999 \h </w:instrText>
      </w:r>
      <w:r>
        <w:fldChar w:fldCharType="separate"/>
      </w:r>
      <w:r w:rsidR="00661E43">
        <w:t>3</w:t>
      </w:r>
      <w:r>
        <w:fldChar w:fldCharType="end"/>
      </w:r>
    </w:p>
    <w:p w:rsidR="00DF1A1B" w:rsidRDefault="00DF1A1B">
      <w:pPr>
        <w:pStyle w:val="TOC2"/>
        <w:tabs>
          <w:tab w:val="clear" w:pos="8222"/>
          <w:tab w:val="right" w:leader="dot" w:pos="8505"/>
        </w:tabs>
      </w:pPr>
      <w:r>
        <w:t>Ecological Vegetation Classes</w:t>
      </w:r>
      <w:r>
        <w:tab/>
      </w:r>
      <w:r>
        <w:fldChar w:fldCharType="begin"/>
      </w:r>
      <w:r>
        <w:instrText xml:space="preserve"> PAGEREF _Toc83779000 \h </w:instrText>
      </w:r>
      <w:r>
        <w:fldChar w:fldCharType="separate"/>
      </w:r>
      <w:r w:rsidR="00661E43">
        <w:t>4</w:t>
      </w:r>
      <w:r>
        <w:fldChar w:fldCharType="end"/>
      </w:r>
    </w:p>
    <w:p w:rsidR="00DF1A1B" w:rsidRDefault="00DF1A1B">
      <w:pPr>
        <w:pStyle w:val="TOC2"/>
        <w:tabs>
          <w:tab w:val="clear" w:pos="8222"/>
          <w:tab w:val="right" w:leader="dot" w:pos="8505"/>
        </w:tabs>
      </w:pPr>
      <w:r>
        <w:t>EVC Benchmarks</w:t>
      </w:r>
      <w:r>
        <w:tab/>
      </w:r>
      <w:r>
        <w:fldChar w:fldCharType="begin"/>
      </w:r>
      <w:r>
        <w:instrText xml:space="preserve"> PAGEREF _Toc83779001 \h </w:instrText>
      </w:r>
      <w:r>
        <w:fldChar w:fldCharType="separate"/>
      </w:r>
      <w:r w:rsidR="00661E43">
        <w:t>5</w:t>
      </w:r>
      <w:r>
        <w:fldChar w:fldCharType="end"/>
      </w:r>
    </w:p>
    <w:p w:rsidR="00DF1A1B" w:rsidRDefault="00DF1A1B">
      <w:pPr>
        <w:pStyle w:val="TOC2"/>
        <w:tabs>
          <w:tab w:val="clear" w:pos="8222"/>
          <w:tab w:val="right" w:leader="dot" w:pos="8505"/>
        </w:tabs>
      </w:pPr>
      <w:r>
        <w:t>How to use an EVC benchmark</w:t>
      </w:r>
      <w:r>
        <w:tab/>
      </w:r>
      <w:r>
        <w:fldChar w:fldCharType="begin"/>
      </w:r>
      <w:r>
        <w:instrText xml:space="preserve"> PAGEREF _Toc83779002 \h </w:instrText>
      </w:r>
      <w:r>
        <w:fldChar w:fldCharType="separate"/>
      </w:r>
      <w:r w:rsidR="00661E43">
        <w:t>6</w:t>
      </w:r>
      <w:r>
        <w:fldChar w:fldCharType="end"/>
      </w:r>
    </w:p>
    <w:p w:rsidR="00DF1A1B" w:rsidRDefault="00DF1A1B">
      <w:pPr>
        <w:pStyle w:val="TOC1"/>
        <w:tabs>
          <w:tab w:val="clear" w:pos="8222"/>
          <w:tab w:val="right" w:leader="dot" w:pos="8505"/>
        </w:tabs>
      </w:pPr>
      <w:r>
        <w:t>4.</w:t>
      </w:r>
      <w:r>
        <w:tab/>
        <w:t>Useful field tools</w:t>
      </w:r>
      <w:r>
        <w:tab/>
      </w:r>
      <w:r>
        <w:fldChar w:fldCharType="begin"/>
      </w:r>
      <w:r>
        <w:instrText xml:space="preserve"> PAGEREF _Toc83779003 \h </w:instrText>
      </w:r>
      <w:r>
        <w:fldChar w:fldCharType="separate"/>
      </w:r>
      <w:r w:rsidR="00661E43">
        <w:t>9</w:t>
      </w:r>
      <w:r>
        <w:fldChar w:fldCharType="end"/>
      </w:r>
    </w:p>
    <w:p w:rsidR="00DF1A1B" w:rsidRDefault="00DF1A1B">
      <w:pPr>
        <w:pStyle w:val="TOC1"/>
        <w:tabs>
          <w:tab w:val="clear" w:pos="8222"/>
          <w:tab w:val="right" w:leader="dot" w:pos="8505"/>
        </w:tabs>
      </w:pPr>
      <w:r>
        <w:t>5.</w:t>
      </w:r>
      <w:r>
        <w:tab/>
        <w:t>Site Inspection</w:t>
      </w:r>
      <w:r>
        <w:tab/>
      </w:r>
      <w:r>
        <w:fldChar w:fldCharType="begin"/>
      </w:r>
      <w:r>
        <w:instrText xml:space="preserve"> PAGEREF _Toc83779004 \h </w:instrText>
      </w:r>
      <w:r>
        <w:fldChar w:fldCharType="separate"/>
      </w:r>
      <w:r w:rsidR="00661E43">
        <w:t>10</w:t>
      </w:r>
      <w:r>
        <w:fldChar w:fldCharType="end"/>
      </w:r>
    </w:p>
    <w:p w:rsidR="00DF1A1B" w:rsidRDefault="00DF1A1B">
      <w:pPr>
        <w:pStyle w:val="TOC2"/>
        <w:tabs>
          <w:tab w:val="clear" w:pos="8222"/>
          <w:tab w:val="right" w:leader="dot" w:pos="8505"/>
        </w:tabs>
      </w:pPr>
      <w:r>
        <w:t>Overview of the site</w:t>
      </w:r>
      <w:r>
        <w:tab/>
      </w:r>
      <w:r>
        <w:fldChar w:fldCharType="begin"/>
      </w:r>
      <w:r>
        <w:instrText xml:space="preserve"> PAGEREF _Toc83779005 \h </w:instrText>
      </w:r>
      <w:r>
        <w:fldChar w:fldCharType="separate"/>
      </w:r>
      <w:r w:rsidR="00661E43">
        <w:t>10</w:t>
      </w:r>
      <w:r>
        <w:fldChar w:fldCharType="end"/>
      </w:r>
    </w:p>
    <w:p w:rsidR="00DF1A1B" w:rsidRDefault="00DF1A1B">
      <w:pPr>
        <w:pStyle w:val="TOC2"/>
        <w:tabs>
          <w:tab w:val="clear" w:pos="8222"/>
          <w:tab w:val="right" w:leader="dot" w:pos="8505"/>
        </w:tabs>
      </w:pPr>
      <w:r>
        <w:t>Assessing quality differences within an EVC</w:t>
      </w:r>
      <w:r>
        <w:tab/>
      </w:r>
      <w:r>
        <w:fldChar w:fldCharType="begin"/>
      </w:r>
      <w:r>
        <w:instrText xml:space="preserve"> PAGEREF _Toc83779006 \h </w:instrText>
      </w:r>
      <w:r>
        <w:fldChar w:fldCharType="separate"/>
      </w:r>
      <w:r w:rsidR="00661E43">
        <w:t>11</w:t>
      </w:r>
      <w:r>
        <w:fldChar w:fldCharType="end"/>
      </w:r>
    </w:p>
    <w:p w:rsidR="00DF1A1B" w:rsidRDefault="00DF1A1B">
      <w:pPr>
        <w:pStyle w:val="TOC2"/>
        <w:tabs>
          <w:tab w:val="clear" w:pos="8222"/>
          <w:tab w:val="right" w:leader="dot" w:pos="8505"/>
        </w:tabs>
      </w:pPr>
      <w:r>
        <w:t>Estimating the required number and size of habitat zones</w:t>
      </w:r>
      <w:r>
        <w:tab/>
      </w:r>
      <w:r>
        <w:fldChar w:fldCharType="begin"/>
      </w:r>
      <w:r>
        <w:instrText xml:space="preserve"> PAGEREF _Toc83779007 \h </w:instrText>
      </w:r>
      <w:r>
        <w:fldChar w:fldCharType="separate"/>
      </w:r>
      <w:r w:rsidR="00661E43">
        <w:t>12</w:t>
      </w:r>
      <w:r>
        <w:fldChar w:fldCharType="end"/>
      </w:r>
    </w:p>
    <w:p w:rsidR="00DF1A1B" w:rsidRDefault="00DF1A1B">
      <w:pPr>
        <w:pStyle w:val="TOC2"/>
        <w:tabs>
          <w:tab w:val="clear" w:pos="8222"/>
          <w:tab w:val="right" w:leader="dot" w:pos="8505"/>
        </w:tabs>
      </w:pPr>
      <w:r>
        <w:t>Deciding on the appropriate EVC benchmark to use</w:t>
      </w:r>
      <w:r>
        <w:tab/>
      </w:r>
      <w:r>
        <w:fldChar w:fldCharType="begin"/>
      </w:r>
      <w:r>
        <w:instrText xml:space="preserve"> PAGEREF _Toc83779008 \h </w:instrText>
      </w:r>
      <w:r>
        <w:fldChar w:fldCharType="separate"/>
      </w:r>
      <w:r w:rsidR="00661E43">
        <w:t>13</w:t>
      </w:r>
      <w:r>
        <w:fldChar w:fldCharType="end"/>
      </w:r>
    </w:p>
    <w:p w:rsidR="00DF1A1B" w:rsidRDefault="00DF1A1B">
      <w:pPr>
        <w:pStyle w:val="TOC1"/>
        <w:tabs>
          <w:tab w:val="clear" w:pos="8222"/>
          <w:tab w:val="right" w:leader="dot" w:pos="8505"/>
        </w:tabs>
      </w:pPr>
      <w:r>
        <w:t>6.</w:t>
      </w:r>
      <w:r>
        <w:tab/>
        <w:t>Habitat Hectares Scoring System</w:t>
      </w:r>
      <w:r>
        <w:tab/>
      </w:r>
      <w:r>
        <w:fldChar w:fldCharType="begin"/>
      </w:r>
      <w:r>
        <w:instrText xml:space="preserve"> PAGEREF _Toc83779009 \h </w:instrText>
      </w:r>
      <w:r>
        <w:fldChar w:fldCharType="separate"/>
      </w:r>
      <w:r w:rsidR="00661E43">
        <w:t>16</w:t>
      </w:r>
      <w:r>
        <w:fldChar w:fldCharType="end"/>
      </w:r>
    </w:p>
    <w:p w:rsidR="00DF1A1B" w:rsidRDefault="00DF1A1B">
      <w:pPr>
        <w:pStyle w:val="TOC1"/>
        <w:tabs>
          <w:tab w:val="clear" w:pos="8222"/>
          <w:tab w:val="right" w:leader="dot" w:pos="8505"/>
        </w:tabs>
      </w:pPr>
      <w:r>
        <w:t>7.</w:t>
      </w:r>
      <w:r>
        <w:tab/>
        <w:t>Assessing 'Site Condition' Components</w:t>
      </w:r>
      <w:r>
        <w:tab/>
      </w:r>
      <w:r>
        <w:fldChar w:fldCharType="begin"/>
      </w:r>
      <w:r>
        <w:instrText xml:space="preserve"> PAGEREF _Toc83779010 \h </w:instrText>
      </w:r>
      <w:r>
        <w:fldChar w:fldCharType="separate"/>
      </w:r>
      <w:r w:rsidR="00661E43">
        <w:t>17</w:t>
      </w:r>
      <w:r>
        <w:fldChar w:fldCharType="end"/>
      </w:r>
    </w:p>
    <w:p w:rsidR="00DF1A1B" w:rsidRDefault="00DF1A1B">
      <w:pPr>
        <w:pStyle w:val="TOC2"/>
        <w:tabs>
          <w:tab w:val="clear" w:pos="8222"/>
          <w:tab w:val="right" w:leader="dot" w:pos="8505"/>
        </w:tabs>
      </w:pPr>
      <w:r>
        <w:t>Introduction</w:t>
      </w:r>
      <w:r>
        <w:tab/>
      </w:r>
      <w:r>
        <w:fldChar w:fldCharType="begin"/>
      </w:r>
      <w:r>
        <w:instrText xml:space="preserve"> PAGEREF _Toc83779011 \h </w:instrText>
      </w:r>
      <w:r>
        <w:fldChar w:fldCharType="separate"/>
      </w:r>
      <w:r w:rsidR="00661E43">
        <w:t>17</w:t>
      </w:r>
      <w:r>
        <w:fldChar w:fldCharType="end"/>
      </w:r>
    </w:p>
    <w:p w:rsidR="00DF1A1B" w:rsidRDefault="00DF1A1B">
      <w:pPr>
        <w:pStyle w:val="TOC2"/>
        <w:tabs>
          <w:tab w:val="clear" w:pos="8222"/>
          <w:tab w:val="right" w:leader="dot" w:pos="8505"/>
        </w:tabs>
      </w:pPr>
      <w:r>
        <w:t>Large Trees</w:t>
      </w:r>
      <w:r>
        <w:tab/>
      </w:r>
      <w:r>
        <w:fldChar w:fldCharType="begin"/>
      </w:r>
      <w:r>
        <w:instrText xml:space="preserve"> PAGEREF _Toc83779012 \h </w:instrText>
      </w:r>
      <w:r>
        <w:fldChar w:fldCharType="separate"/>
      </w:r>
      <w:r w:rsidR="00661E43">
        <w:t>19</w:t>
      </w:r>
      <w:r>
        <w:fldChar w:fldCharType="end"/>
      </w:r>
    </w:p>
    <w:p w:rsidR="00DF1A1B" w:rsidRDefault="00DF1A1B">
      <w:pPr>
        <w:pStyle w:val="TOC2"/>
        <w:tabs>
          <w:tab w:val="clear" w:pos="8222"/>
          <w:tab w:val="right" w:leader="dot" w:pos="8505"/>
        </w:tabs>
      </w:pPr>
      <w:r>
        <w:t>Tree Canopy Cover</w:t>
      </w:r>
      <w:r>
        <w:tab/>
      </w:r>
      <w:r>
        <w:fldChar w:fldCharType="begin"/>
      </w:r>
      <w:r>
        <w:instrText xml:space="preserve"> PAGEREF _Toc83779013 \h </w:instrText>
      </w:r>
      <w:r>
        <w:fldChar w:fldCharType="separate"/>
      </w:r>
      <w:r w:rsidR="00661E43">
        <w:t>22</w:t>
      </w:r>
      <w:r>
        <w:fldChar w:fldCharType="end"/>
      </w:r>
    </w:p>
    <w:p w:rsidR="00DF1A1B" w:rsidRDefault="00DF1A1B">
      <w:pPr>
        <w:pStyle w:val="TOC2"/>
        <w:tabs>
          <w:tab w:val="clear" w:pos="8222"/>
          <w:tab w:val="right" w:leader="dot" w:pos="8505"/>
        </w:tabs>
      </w:pPr>
      <w:r>
        <w:t>Understorey</w:t>
      </w:r>
      <w:r>
        <w:tab/>
      </w:r>
      <w:r>
        <w:fldChar w:fldCharType="begin"/>
      </w:r>
      <w:r>
        <w:instrText xml:space="preserve"> PAGEREF _Toc83779014 \h </w:instrText>
      </w:r>
      <w:r>
        <w:fldChar w:fldCharType="separate"/>
      </w:r>
      <w:r w:rsidR="00661E43">
        <w:t>25</w:t>
      </w:r>
      <w:r>
        <w:fldChar w:fldCharType="end"/>
      </w:r>
    </w:p>
    <w:p w:rsidR="00DF1A1B" w:rsidRDefault="00DF1A1B">
      <w:pPr>
        <w:pStyle w:val="TOC2"/>
        <w:tabs>
          <w:tab w:val="clear" w:pos="8222"/>
          <w:tab w:val="right" w:leader="dot" w:pos="8505"/>
        </w:tabs>
      </w:pPr>
      <w:r>
        <w:t>Lack of Weeds</w:t>
      </w:r>
      <w:r>
        <w:tab/>
      </w:r>
      <w:r>
        <w:fldChar w:fldCharType="begin"/>
      </w:r>
      <w:r>
        <w:instrText xml:space="preserve"> PAGEREF _Toc83779015 \h </w:instrText>
      </w:r>
      <w:r>
        <w:fldChar w:fldCharType="separate"/>
      </w:r>
      <w:r w:rsidR="00661E43">
        <w:t>28</w:t>
      </w:r>
      <w:r>
        <w:fldChar w:fldCharType="end"/>
      </w:r>
    </w:p>
    <w:p w:rsidR="00DF1A1B" w:rsidRDefault="00DF1A1B">
      <w:pPr>
        <w:pStyle w:val="TOC2"/>
        <w:tabs>
          <w:tab w:val="clear" w:pos="8222"/>
          <w:tab w:val="right" w:leader="dot" w:pos="8505"/>
        </w:tabs>
      </w:pPr>
      <w:r>
        <w:t>Recruitment</w:t>
      </w:r>
      <w:r>
        <w:tab/>
      </w:r>
      <w:r>
        <w:fldChar w:fldCharType="begin"/>
      </w:r>
      <w:r>
        <w:instrText xml:space="preserve"> PAGEREF _Toc83779016 \h </w:instrText>
      </w:r>
      <w:r>
        <w:fldChar w:fldCharType="separate"/>
      </w:r>
      <w:r w:rsidR="00661E43">
        <w:t>30</w:t>
      </w:r>
      <w:r>
        <w:fldChar w:fldCharType="end"/>
      </w:r>
    </w:p>
    <w:p w:rsidR="00DF1A1B" w:rsidRDefault="00DF1A1B">
      <w:pPr>
        <w:pStyle w:val="TOC2"/>
        <w:tabs>
          <w:tab w:val="clear" w:pos="8222"/>
          <w:tab w:val="right" w:leader="dot" w:pos="8505"/>
        </w:tabs>
      </w:pPr>
      <w:r>
        <w:t>Organic Litter</w:t>
      </w:r>
      <w:r>
        <w:tab/>
      </w:r>
      <w:r>
        <w:fldChar w:fldCharType="begin"/>
      </w:r>
      <w:r>
        <w:instrText xml:space="preserve"> PAGEREF _Toc83779017 \h </w:instrText>
      </w:r>
      <w:r>
        <w:fldChar w:fldCharType="separate"/>
      </w:r>
      <w:r w:rsidR="00661E43">
        <w:t>33</w:t>
      </w:r>
      <w:r>
        <w:fldChar w:fldCharType="end"/>
      </w:r>
    </w:p>
    <w:p w:rsidR="00DF1A1B" w:rsidRDefault="00DF1A1B">
      <w:pPr>
        <w:pStyle w:val="TOC2"/>
        <w:tabs>
          <w:tab w:val="clear" w:pos="8222"/>
          <w:tab w:val="right" w:leader="dot" w:pos="8505"/>
        </w:tabs>
      </w:pPr>
      <w:r>
        <w:t>Logs</w:t>
      </w:r>
      <w:r>
        <w:tab/>
      </w:r>
      <w:r>
        <w:tab/>
      </w:r>
      <w:r>
        <w:fldChar w:fldCharType="begin"/>
      </w:r>
      <w:r>
        <w:instrText xml:space="preserve"> PAGEREF _Toc83779018 \h </w:instrText>
      </w:r>
      <w:r>
        <w:fldChar w:fldCharType="separate"/>
      </w:r>
      <w:r w:rsidR="00661E43">
        <w:t>35</w:t>
      </w:r>
      <w:r>
        <w:fldChar w:fldCharType="end"/>
      </w:r>
    </w:p>
    <w:p w:rsidR="00DF1A1B" w:rsidRDefault="00DF1A1B">
      <w:pPr>
        <w:pStyle w:val="TOC1"/>
        <w:tabs>
          <w:tab w:val="clear" w:pos="8222"/>
          <w:tab w:val="right" w:leader="dot" w:pos="8505"/>
        </w:tabs>
      </w:pPr>
      <w:r>
        <w:t>8.</w:t>
      </w:r>
      <w:r>
        <w:tab/>
        <w:t>Assessing ‘Local Landscape Context’ Components</w:t>
      </w:r>
      <w:r>
        <w:tab/>
      </w:r>
      <w:r>
        <w:fldChar w:fldCharType="begin"/>
      </w:r>
      <w:r>
        <w:instrText xml:space="preserve"> PAGEREF _Toc83779019 \h </w:instrText>
      </w:r>
      <w:r>
        <w:fldChar w:fldCharType="separate"/>
      </w:r>
      <w:r w:rsidR="00661E43">
        <w:t>37</w:t>
      </w:r>
      <w:r>
        <w:fldChar w:fldCharType="end"/>
      </w:r>
    </w:p>
    <w:p w:rsidR="00DF1A1B" w:rsidRDefault="00DF1A1B">
      <w:pPr>
        <w:pStyle w:val="TOC2"/>
        <w:tabs>
          <w:tab w:val="clear" w:pos="8222"/>
          <w:tab w:val="right" w:leader="dot" w:pos="8505"/>
        </w:tabs>
      </w:pPr>
      <w:r>
        <w:t>Introduction</w:t>
      </w:r>
      <w:r>
        <w:tab/>
      </w:r>
      <w:r>
        <w:fldChar w:fldCharType="begin"/>
      </w:r>
      <w:r>
        <w:instrText xml:space="preserve"> PAGEREF _Toc83779020 \h </w:instrText>
      </w:r>
      <w:r>
        <w:fldChar w:fldCharType="separate"/>
      </w:r>
      <w:r w:rsidR="00661E43">
        <w:t>37</w:t>
      </w:r>
      <w:r>
        <w:fldChar w:fldCharType="end"/>
      </w:r>
    </w:p>
    <w:p w:rsidR="00DF1A1B" w:rsidRDefault="00DF1A1B">
      <w:pPr>
        <w:pStyle w:val="TOC2"/>
        <w:tabs>
          <w:tab w:val="clear" w:pos="8222"/>
          <w:tab w:val="right" w:leader="dot" w:pos="8505"/>
        </w:tabs>
      </w:pPr>
      <w:r>
        <w:t>Patch Size</w:t>
      </w:r>
      <w:r>
        <w:tab/>
      </w:r>
      <w:r>
        <w:fldChar w:fldCharType="begin"/>
      </w:r>
      <w:r>
        <w:instrText xml:space="preserve"> PAGEREF _Toc83779021 \h </w:instrText>
      </w:r>
      <w:r>
        <w:fldChar w:fldCharType="separate"/>
      </w:r>
      <w:r w:rsidR="00661E43">
        <w:t>37</w:t>
      </w:r>
      <w:r>
        <w:fldChar w:fldCharType="end"/>
      </w:r>
    </w:p>
    <w:p w:rsidR="00DF1A1B" w:rsidRDefault="00DF1A1B">
      <w:pPr>
        <w:pStyle w:val="TOC2"/>
        <w:tabs>
          <w:tab w:val="clear" w:pos="8222"/>
          <w:tab w:val="right" w:leader="dot" w:pos="8505"/>
        </w:tabs>
      </w:pPr>
      <w:r>
        <w:t>Neighbourhood</w:t>
      </w:r>
      <w:r>
        <w:tab/>
      </w:r>
      <w:r>
        <w:fldChar w:fldCharType="begin"/>
      </w:r>
      <w:r>
        <w:instrText xml:space="preserve"> PAGEREF _Toc83779022 \h </w:instrText>
      </w:r>
      <w:r>
        <w:fldChar w:fldCharType="separate"/>
      </w:r>
      <w:r w:rsidR="00661E43">
        <w:t>39</w:t>
      </w:r>
      <w:r>
        <w:fldChar w:fldCharType="end"/>
      </w:r>
    </w:p>
    <w:p w:rsidR="00DF1A1B" w:rsidRDefault="00DF1A1B">
      <w:pPr>
        <w:pStyle w:val="TOC2"/>
        <w:tabs>
          <w:tab w:val="clear" w:pos="8222"/>
          <w:tab w:val="right" w:leader="dot" w:pos="8505"/>
        </w:tabs>
      </w:pPr>
      <w:r>
        <w:t>Distance to Core Area</w:t>
      </w:r>
      <w:r>
        <w:tab/>
      </w:r>
      <w:r>
        <w:fldChar w:fldCharType="begin"/>
      </w:r>
      <w:r>
        <w:instrText xml:space="preserve"> PAGEREF _Toc83779023 \h </w:instrText>
      </w:r>
      <w:r>
        <w:fldChar w:fldCharType="separate"/>
      </w:r>
      <w:r w:rsidR="00661E43">
        <w:t>41</w:t>
      </w:r>
      <w:r>
        <w:fldChar w:fldCharType="end"/>
      </w:r>
    </w:p>
    <w:p w:rsidR="00DF1A1B" w:rsidRDefault="00DF1A1B">
      <w:pPr>
        <w:pStyle w:val="TOC1"/>
        <w:tabs>
          <w:tab w:val="clear" w:pos="8222"/>
          <w:tab w:val="right" w:leader="dot" w:pos="8505"/>
        </w:tabs>
      </w:pPr>
      <w:r>
        <w:t>9.</w:t>
      </w:r>
      <w:r>
        <w:tab/>
        <w:t>Assessing treeless vegetation</w:t>
      </w:r>
      <w:r>
        <w:tab/>
      </w:r>
      <w:r>
        <w:fldChar w:fldCharType="begin"/>
      </w:r>
      <w:r>
        <w:instrText xml:space="preserve"> PAGEREF _Toc83779024 \h </w:instrText>
      </w:r>
      <w:r>
        <w:fldChar w:fldCharType="separate"/>
      </w:r>
      <w:r w:rsidR="00661E43">
        <w:t>42</w:t>
      </w:r>
      <w:r>
        <w:fldChar w:fldCharType="end"/>
      </w:r>
    </w:p>
    <w:p w:rsidR="00DF1A1B" w:rsidRDefault="00DF1A1B">
      <w:pPr>
        <w:pStyle w:val="TOC1"/>
        <w:tabs>
          <w:tab w:val="clear" w:pos="8222"/>
          <w:tab w:val="right" w:leader="dot" w:pos="8505"/>
        </w:tabs>
      </w:pPr>
      <w:r>
        <w:t>10.</w:t>
      </w:r>
      <w:r>
        <w:tab/>
        <w:t>Final Habitat Score</w:t>
      </w:r>
      <w:r>
        <w:tab/>
      </w:r>
      <w:r>
        <w:fldChar w:fldCharType="begin"/>
      </w:r>
      <w:r>
        <w:instrText xml:space="preserve"> PAGEREF _Toc83779025 \h </w:instrText>
      </w:r>
      <w:r>
        <w:fldChar w:fldCharType="separate"/>
      </w:r>
      <w:r w:rsidR="00661E43">
        <w:t>45</w:t>
      </w:r>
      <w:r>
        <w:fldChar w:fldCharType="end"/>
      </w:r>
    </w:p>
    <w:p w:rsidR="00DF1A1B" w:rsidRDefault="00DF1A1B">
      <w:pPr>
        <w:pStyle w:val="TOC1"/>
        <w:tabs>
          <w:tab w:val="clear" w:pos="8222"/>
          <w:tab w:val="right" w:leader="dot" w:pos="8505"/>
        </w:tabs>
      </w:pPr>
      <w:r>
        <w:lastRenderedPageBreak/>
        <w:t>11.</w:t>
      </w:r>
      <w:r>
        <w:tab/>
        <w:t>References</w:t>
      </w:r>
      <w:r>
        <w:tab/>
      </w:r>
      <w:r>
        <w:fldChar w:fldCharType="begin"/>
      </w:r>
      <w:r>
        <w:instrText xml:space="preserve"> PAGEREF _Toc83779026 \h </w:instrText>
      </w:r>
      <w:r>
        <w:fldChar w:fldCharType="separate"/>
      </w:r>
      <w:r w:rsidR="00661E43">
        <w:t>46</w:t>
      </w:r>
      <w:r>
        <w:fldChar w:fldCharType="end"/>
      </w:r>
    </w:p>
    <w:p w:rsidR="00DF1A1B" w:rsidRDefault="00DF1A1B">
      <w:pPr>
        <w:pStyle w:val="TOC1"/>
        <w:tabs>
          <w:tab w:val="clear" w:pos="8222"/>
          <w:tab w:val="right" w:leader="dot" w:pos="8505"/>
        </w:tabs>
      </w:pPr>
      <w:r>
        <w:t>12.</w:t>
      </w:r>
      <w:r>
        <w:tab/>
        <w:t>Appendices</w:t>
      </w:r>
      <w:r>
        <w:tab/>
      </w:r>
      <w:r>
        <w:fldChar w:fldCharType="begin"/>
      </w:r>
      <w:r>
        <w:instrText xml:space="preserve"> PAGEREF _Toc83779027 \h </w:instrText>
      </w:r>
      <w:r>
        <w:fldChar w:fldCharType="separate"/>
      </w:r>
      <w:r w:rsidR="00661E43">
        <w:t>47</w:t>
      </w:r>
      <w:r>
        <w:fldChar w:fldCharType="end"/>
      </w:r>
    </w:p>
    <w:p w:rsidR="00DF1A1B" w:rsidRDefault="00DF1A1B">
      <w:pPr>
        <w:pStyle w:val="TOC2"/>
        <w:tabs>
          <w:tab w:val="clear" w:pos="567"/>
          <w:tab w:val="clear" w:pos="8222"/>
          <w:tab w:val="left" w:pos="1701"/>
          <w:tab w:val="right" w:leader="dot" w:pos="8505"/>
        </w:tabs>
        <w:ind w:left="1701" w:hanging="1134"/>
      </w:pPr>
      <w:r>
        <w:t>Appendix 1:</w:t>
      </w:r>
      <w:r>
        <w:tab/>
        <w:t>Expertise Level of Assessors</w:t>
      </w:r>
      <w:r>
        <w:tab/>
      </w:r>
      <w:r>
        <w:fldChar w:fldCharType="begin"/>
      </w:r>
      <w:r>
        <w:instrText xml:space="preserve"> PAGEREF _Toc83779028 \h </w:instrText>
      </w:r>
      <w:r>
        <w:fldChar w:fldCharType="separate"/>
      </w:r>
      <w:r w:rsidR="00661E43">
        <w:t>48</w:t>
      </w:r>
      <w:r>
        <w:fldChar w:fldCharType="end"/>
      </w:r>
    </w:p>
    <w:p w:rsidR="00DF1A1B" w:rsidRDefault="00DF1A1B">
      <w:pPr>
        <w:pStyle w:val="TOC2"/>
        <w:tabs>
          <w:tab w:val="clear" w:pos="567"/>
          <w:tab w:val="clear" w:pos="8222"/>
          <w:tab w:val="left" w:pos="1701"/>
          <w:tab w:val="right" w:leader="dot" w:pos="8505"/>
        </w:tabs>
        <w:ind w:left="1701" w:hanging="1134"/>
      </w:pPr>
      <w:r>
        <w:t>Appendix 2:</w:t>
      </w:r>
      <w:r>
        <w:tab/>
        <w:t xml:space="preserve">Development of the habitat hectares approach and its application in </w:t>
      </w:r>
      <w:r>
        <w:br/>
        <w:t>various projects</w:t>
      </w:r>
      <w:r>
        <w:tab/>
      </w:r>
      <w:r>
        <w:fldChar w:fldCharType="begin"/>
      </w:r>
      <w:r>
        <w:instrText xml:space="preserve"> PAGEREF _Toc83779029 \h </w:instrText>
      </w:r>
      <w:r>
        <w:fldChar w:fldCharType="separate"/>
      </w:r>
      <w:r w:rsidR="00661E43">
        <w:t>49</w:t>
      </w:r>
      <w:r>
        <w:fldChar w:fldCharType="end"/>
      </w:r>
    </w:p>
    <w:p w:rsidR="00DF1A1B" w:rsidRDefault="00DF1A1B">
      <w:pPr>
        <w:pStyle w:val="TOC2"/>
        <w:tabs>
          <w:tab w:val="clear" w:pos="567"/>
          <w:tab w:val="clear" w:pos="8222"/>
          <w:tab w:val="left" w:pos="1701"/>
          <w:tab w:val="right" w:leader="dot" w:pos="8505"/>
        </w:tabs>
        <w:ind w:left="1701" w:hanging="1134"/>
      </w:pPr>
      <w:r>
        <w:t>Appendix 3:</w:t>
      </w:r>
      <w:r>
        <w:tab/>
        <w:t>Vegetation Quality Assessment – Quick Reference Guide</w:t>
      </w:r>
      <w:r>
        <w:tab/>
      </w:r>
      <w:r>
        <w:fldChar w:fldCharType="begin"/>
      </w:r>
      <w:r>
        <w:instrText xml:space="preserve"> PAGEREF _Toc83779030 \h </w:instrText>
      </w:r>
      <w:r>
        <w:fldChar w:fldCharType="separate"/>
      </w:r>
      <w:r w:rsidR="00661E43">
        <w:t>51</w:t>
      </w:r>
      <w:r>
        <w:fldChar w:fldCharType="end"/>
      </w:r>
    </w:p>
    <w:p w:rsidR="00DF1A1B" w:rsidRDefault="00DF1A1B">
      <w:pPr>
        <w:pStyle w:val="TOC2"/>
        <w:tabs>
          <w:tab w:val="clear" w:pos="567"/>
          <w:tab w:val="clear" w:pos="8222"/>
          <w:tab w:val="left" w:pos="1701"/>
          <w:tab w:val="right" w:leader="dot" w:pos="8505"/>
        </w:tabs>
        <w:ind w:left="1701" w:hanging="1134"/>
      </w:pPr>
      <w:r>
        <w:t>Appendix 4:</w:t>
      </w:r>
      <w:r>
        <w:tab/>
        <w:t>Proportion of expected healthy cover present</w:t>
      </w:r>
      <w:r>
        <w:tab/>
      </w:r>
      <w:r>
        <w:fldChar w:fldCharType="begin"/>
      </w:r>
      <w:r>
        <w:instrText xml:space="preserve"> PAGEREF _Toc83779031 \h </w:instrText>
      </w:r>
      <w:r>
        <w:fldChar w:fldCharType="separate"/>
      </w:r>
      <w:r w:rsidR="00661E43">
        <w:t>55</w:t>
      </w:r>
      <w:r>
        <w:fldChar w:fldCharType="end"/>
      </w:r>
    </w:p>
    <w:p w:rsidR="00DF1A1B" w:rsidRDefault="00DF1A1B">
      <w:pPr>
        <w:pStyle w:val="TOC2"/>
        <w:tabs>
          <w:tab w:val="clear" w:pos="567"/>
          <w:tab w:val="clear" w:pos="8222"/>
          <w:tab w:val="left" w:pos="1701"/>
          <w:tab w:val="right" w:leader="dot" w:pos="8505"/>
        </w:tabs>
        <w:ind w:left="1701" w:hanging="1134"/>
      </w:pPr>
      <w:r>
        <w:t>Appendix 5:</w:t>
      </w:r>
      <w:r>
        <w:tab/>
        <w:t>Canopy projective foliage cover guide</w:t>
      </w:r>
      <w:r>
        <w:tab/>
      </w:r>
      <w:r>
        <w:fldChar w:fldCharType="begin"/>
      </w:r>
      <w:r>
        <w:instrText xml:space="preserve"> PAGEREF _Toc83779032 \h </w:instrText>
      </w:r>
      <w:r>
        <w:fldChar w:fldCharType="separate"/>
      </w:r>
      <w:r w:rsidR="00661E43">
        <w:t>56</w:t>
      </w:r>
      <w:r>
        <w:fldChar w:fldCharType="end"/>
      </w:r>
    </w:p>
    <w:p w:rsidR="00DF1A1B" w:rsidRDefault="00DF1A1B">
      <w:pPr>
        <w:pStyle w:val="TOC2"/>
        <w:tabs>
          <w:tab w:val="clear" w:pos="567"/>
          <w:tab w:val="clear" w:pos="8222"/>
          <w:tab w:val="left" w:pos="1701"/>
          <w:tab w:val="right" w:leader="dot" w:pos="8505"/>
        </w:tabs>
        <w:ind w:left="1701" w:hanging="1134"/>
      </w:pPr>
      <w:r>
        <w:t>Appendix 6:</w:t>
      </w:r>
      <w:r>
        <w:tab/>
        <w:t>Understorey life form categories applied in vegetation quality assessments</w:t>
      </w:r>
      <w:r>
        <w:tab/>
      </w:r>
      <w:r>
        <w:fldChar w:fldCharType="begin"/>
      </w:r>
      <w:r>
        <w:instrText xml:space="preserve"> PAGEREF _Toc83779033 \h </w:instrText>
      </w:r>
      <w:r>
        <w:fldChar w:fldCharType="separate"/>
      </w:r>
      <w:r w:rsidR="00661E43">
        <w:t>58</w:t>
      </w:r>
      <w:r>
        <w:fldChar w:fldCharType="end"/>
      </w:r>
    </w:p>
    <w:p w:rsidR="00DF1A1B" w:rsidRDefault="00DF1A1B">
      <w:pPr>
        <w:pStyle w:val="TOC2"/>
        <w:tabs>
          <w:tab w:val="clear" w:pos="567"/>
          <w:tab w:val="clear" w:pos="8222"/>
          <w:tab w:val="left" w:pos="1701"/>
          <w:tab w:val="right" w:leader="dot" w:pos="8505"/>
        </w:tabs>
        <w:ind w:left="1701" w:hanging="1134"/>
      </w:pPr>
      <w:r>
        <w:t>Appendix 7: Examples of vegetation quality assessment life forms</w:t>
      </w:r>
      <w:r>
        <w:tab/>
      </w:r>
      <w:r>
        <w:fldChar w:fldCharType="begin"/>
      </w:r>
      <w:r>
        <w:instrText xml:space="preserve"> PAGEREF _Toc83779034 \h </w:instrText>
      </w:r>
      <w:r>
        <w:fldChar w:fldCharType="separate"/>
      </w:r>
      <w:r w:rsidR="00661E43">
        <w:t>59</w:t>
      </w:r>
      <w:r>
        <w:fldChar w:fldCharType="end"/>
      </w:r>
    </w:p>
    <w:p w:rsidR="00DF1A1B" w:rsidRDefault="00DF1A1B">
      <w:pPr>
        <w:pStyle w:val="TOC2"/>
        <w:tabs>
          <w:tab w:val="clear" w:pos="567"/>
          <w:tab w:val="clear" w:pos="8222"/>
          <w:tab w:val="left" w:pos="1701"/>
          <w:tab w:val="right" w:leader="dot" w:pos="8505"/>
        </w:tabs>
        <w:ind w:left="1701" w:hanging="1134"/>
      </w:pPr>
      <w:r>
        <w:t>Appendix 8:</w:t>
      </w:r>
      <w:r>
        <w:tab/>
        <w:t>Vegetation Quality Field Assessment Sheet</w:t>
      </w:r>
      <w:r>
        <w:tab/>
      </w:r>
      <w:r>
        <w:fldChar w:fldCharType="begin"/>
      </w:r>
      <w:r>
        <w:instrText xml:space="preserve"> PAGEREF _Toc83779035 \h </w:instrText>
      </w:r>
      <w:r>
        <w:fldChar w:fldCharType="separate"/>
      </w:r>
      <w:r w:rsidR="00661E43">
        <w:t>65</w:t>
      </w:r>
      <w:r>
        <w:fldChar w:fldCharType="end"/>
      </w:r>
    </w:p>
    <w:p w:rsidR="00DF1A1B" w:rsidRDefault="00DF1A1B">
      <w:pPr>
        <w:pStyle w:val="TOC2"/>
        <w:tabs>
          <w:tab w:val="clear" w:pos="567"/>
          <w:tab w:val="clear" w:pos="8222"/>
          <w:tab w:val="left" w:pos="1701"/>
          <w:tab w:val="right" w:leader="dot" w:pos="8505"/>
        </w:tabs>
        <w:ind w:left="1701" w:hanging="1134"/>
      </w:pPr>
      <w:r>
        <w:t>Appendix 9:</w:t>
      </w:r>
      <w:r>
        <w:tab/>
        <w:t>Worked example of a Vegetation Quality Field Assessment Sheet</w:t>
      </w:r>
      <w:r>
        <w:tab/>
      </w:r>
      <w:r>
        <w:fldChar w:fldCharType="begin"/>
      </w:r>
      <w:r>
        <w:instrText xml:space="preserve"> PAGEREF _Toc83779036 \h </w:instrText>
      </w:r>
      <w:r>
        <w:fldChar w:fldCharType="separate"/>
      </w:r>
      <w:r w:rsidR="00661E43">
        <w:t>67</w:t>
      </w:r>
      <w:r>
        <w:fldChar w:fldCharType="end"/>
      </w:r>
    </w:p>
    <w:p w:rsidR="00DF1A1B" w:rsidRDefault="00DF1A1B">
      <w:pPr>
        <w:pStyle w:val="Title"/>
        <w:numPr>
          <w:ilvl w:val="12"/>
          <w:numId w:val="0"/>
        </w:numPr>
        <w:tabs>
          <w:tab w:val="left" w:pos="5850"/>
          <w:tab w:val="right" w:leader="dot" w:pos="8364"/>
          <w:tab w:val="right" w:leader="dot" w:pos="8505"/>
        </w:tabs>
        <w:jc w:val="left"/>
        <w:rPr>
          <w:rFonts w:ascii="Arial" w:hAnsi="Arial"/>
        </w:rPr>
      </w:pPr>
      <w:r>
        <w:rPr>
          <w:rFonts w:ascii="Arial" w:hAnsi="Arial"/>
        </w:rPr>
        <w:fldChar w:fldCharType="end"/>
      </w:r>
    </w:p>
    <w:p w:rsidR="00DF1A1B" w:rsidRDefault="00DF1A1B">
      <w:pPr>
        <w:pStyle w:val="TOC1"/>
      </w:pPr>
      <w:r>
        <w:t>Figures</w:t>
      </w:r>
    </w:p>
    <w:p w:rsidR="00DF1A1B" w:rsidRDefault="00DF1A1B">
      <w:pPr>
        <w:pStyle w:val="TOC1"/>
        <w:tabs>
          <w:tab w:val="clear" w:pos="567"/>
          <w:tab w:val="clear" w:pos="8222"/>
          <w:tab w:val="left" w:pos="1276"/>
          <w:tab w:val="right" w:leader="dot" w:pos="8505"/>
        </w:tabs>
        <w:ind w:left="1276" w:hanging="1276"/>
        <w:rPr>
          <w:b w:val="0"/>
        </w:rPr>
      </w:pPr>
      <w:r>
        <w:rPr>
          <w:b w:val="0"/>
        </w:rPr>
        <w:fldChar w:fldCharType="begin"/>
      </w:r>
      <w:r>
        <w:rPr>
          <w:b w:val="0"/>
        </w:rPr>
        <w:instrText xml:space="preserve"> TOC \t "Figures,1" </w:instrText>
      </w:r>
      <w:r>
        <w:rPr>
          <w:b w:val="0"/>
        </w:rPr>
        <w:fldChar w:fldCharType="separate"/>
      </w:r>
      <w:r>
        <w:rPr>
          <w:b w:val="0"/>
        </w:rPr>
        <w:t>Figure 1:</w:t>
      </w:r>
      <w:r>
        <w:rPr>
          <w:b w:val="0"/>
        </w:rPr>
        <w:tab/>
        <w:t>Victorian bioregions.</w:t>
      </w:r>
      <w:r>
        <w:rPr>
          <w:b w:val="0"/>
        </w:rPr>
        <w:tab/>
      </w:r>
      <w:r>
        <w:rPr>
          <w:b w:val="0"/>
        </w:rPr>
        <w:fldChar w:fldCharType="begin"/>
      </w:r>
      <w:r>
        <w:rPr>
          <w:b w:val="0"/>
        </w:rPr>
        <w:instrText xml:space="preserve"> PAGEREF _Toc83182407 \h </w:instrText>
      </w:r>
      <w:r>
        <w:rPr>
          <w:b w:val="0"/>
        </w:rPr>
      </w:r>
      <w:r>
        <w:rPr>
          <w:b w:val="0"/>
        </w:rPr>
        <w:fldChar w:fldCharType="separate"/>
      </w:r>
      <w:r>
        <w:rPr>
          <w:b w:val="0"/>
        </w:rPr>
        <w:t>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2a:</w:t>
      </w:r>
      <w:r>
        <w:rPr>
          <w:b w:val="0"/>
        </w:rPr>
        <w:tab/>
        <w:t>Example of an EVC bioregional benchmark</w:t>
      </w:r>
      <w:r>
        <w:rPr>
          <w:b w:val="0"/>
        </w:rPr>
        <w:tab/>
      </w:r>
      <w:r>
        <w:rPr>
          <w:b w:val="0"/>
        </w:rPr>
        <w:fldChar w:fldCharType="begin"/>
      </w:r>
      <w:r>
        <w:rPr>
          <w:b w:val="0"/>
        </w:rPr>
        <w:instrText xml:space="preserve"> PAGEREF _Toc83182408 \h </w:instrText>
      </w:r>
      <w:r>
        <w:rPr>
          <w:b w:val="0"/>
        </w:rPr>
      </w:r>
      <w:r>
        <w:rPr>
          <w:b w:val="0"/>
        </w:rPr>
        <w:fldChar w:fldCharType="separate"/>
      </w:r>
      <w:r>
        <w:rPr>
          <w:b w:val="0"/>
        </w:rPr>
        <w:t>7</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2b:</w:t>
      </w:r>
      <w:r>
        <w:rPr>
          <w:b w:val="0"/>
        </w:rPr>
        <w:tab/>
        <w:t>Example of an EVC bioregional benchmark</w:t>
      </w:r>
      <w:r>
        <w:rPr>
          <w:b w:val="0"/>
        </w:rPr>
        <w:tab/>
      </w:r>
      <w:r>
        <w:rPr>
          <w:b w:val="0"/>
        </w:rPr>
        <w:fldChar w:fldCharType="begin"/>
      </w:r>
      <w:r>
        <w:rPr>
          <w:b w:val="0"/>
        </w:rPr>
        <w:instrText xml:space="preserve"> PAGEREF _Toc83182409 \h </w:instrText>
      </w:r>
      <w:r>
        <w:rPr>
          <w:b w:val="0"/>
        </w:rPr>
      </w:r>
      <w:r>
        <w:rPr>
          <w:b w:val="0"/>
        </w:rPr>
        <w:fldChar w:fldCharType="separate"/>
      </w:r>
      <w:r>
        <w:rPr>
          <w:b w:val="0"/>
        </w:rPr>
        <w:t>8</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3:</w:t>
      </w:r>
      <w:r>
        <w:rPr>
          <w:b w:val="0"/>
        </w:rPr>
        <w:tab/>
        <w:t>Example of a site overview with notes on the type and quality of the vegetation</w:t>
      </w:r>
      <w:r>
        <w:rPr>
          <w:b w:val="0"/>
        </w:rPr>
        <w:tab/>
      </w:r>
      <w:bookmarkStart w:id="1" w:name="_Hlt83202992"/>
      <w:r>
        <w:rPr>
          <w:b w:val="0"/>
        </w:rPr>
        <w:fldChar w:fldCharType="begin"/>
      </w:r>
      <w:r>
        <w:rPr>
          <w:b w:val="0"/>
        </w:rPr>
        <w:instrText xml:space="preserve"> PAGEREF _Toc83182410 \h </w:instrText>
      </w:r>
      <w:r>
        <w:rPr>
          <w:b w:val="0"/>
        </w:rPr>
      </w:r>
      <w:r>
        <w:rPr>
          <w:b w:val="0"/>
        </w:rPr>
        <w:fldChar w:fldCharType="separate"/>
      </w:r>
      <w:r>
        <w:rPr>
          <w:b w:val="0"/>
        </w:rPr>
        <w:t>10</w:t>
      </w:r>
      <w:r>
        <w:rPr>
          <w:b w:val="0"/>
        </w:rPr>
        <w:fldChar w:fldCharType="end"/>
      </w:r>
      <w:bookmarkEnd w:id="1"/>
    </w:p>
    <w:p w:rsidR="00DF1A1B" w:rsidRDefault="00DF1A1B">
      <w:pPr>
        <w:pStyle w:val="TOC1"/>
        <w:tabs>
          <w:tab w:val="clear" w:pos="567"/>
          <w:tab w:val="clear" w:pos="8222"/>
          <w:tab w:val="left" w:pos="1276"/>
          <w:tab w:val="right" w:leader="dot" w:pos="8505"/>
        </w:tabs>
        <w:ind w:left="1276" w:hanging="1276"/>
        <w:rPr>
          <w:b w:val="0"/>
        </w:rPr>
      </w:pPr>
      <w:r>
        <w:rPr>
          <w:b w:val="0"/>
        </w:rPr>
        <w:t>Figure 4:</w:t>
      </w:r>
      <w:r>
        <w:rPr>
          <w:b w:val="0"/>
        </w:rPr>
        <w:tab/>
        <w:t>Using site-based information to identify the appropriate benchmark to apply within EVCs and EVC mosaics and complexes that typically exhibit structural variation across their range.</w:t>
      </w:r>
      <w:r>
        <w:rPr>
          <w:b w:val="0"/>
        </w:rPr>
        <w:tab/>
      </w:r>
      <w:r>
        <w:rPr>
          <w:b w:val="0"/>
        </w:rPr>
        <w:fldChar w:fldCharType="begin"/>
      </w:r>
      <w:r>
        <w:rPr>
          <w:b w:val="0"/>
        </w:rPr>
        <w:instrText xml:space="preserve"> PAGEREF _Toc83182411 \h </w:instrText>
      </w:r>
      <w:r>
        <w:rPr>
          <w:b w:val="0"/>
        </w:rPr>
      </w:r>
      <w:r>
        <w:rPr>
          <w:b w:val="0"/>
        </w:rPr>
        <w:fldChar w:fldCharType="separate"/>
      </w:r>
      <w:r>
        <w:rPr>
          <w:b w:val="0"/>
        </w:rPr>
        <w:t>15</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5:</w:t>
      </w:r>
      <w:r>
        <w:rPr>
          <w:b w:val="0"/>
        </w:rPr>
        <w:tab/>
        <w:t>‘Edge of crown’ technique for estimating the projective foliage cover of an individual canopy tree in combination with cover estimate diagrams.</w:t>
      </w:r>
      <w:r>
        <w:rPr>
          <w:b w:val="0"/>
        </w:rPr>
        <w:tab/>
      </w:r>
      <w:r>
        <w:rPr>
          <w:b w:val="0"/>
        </w:rPr>
        <w:fldChar w:fldCharType="begin"/>
      </w:r>
      <w:r>
        <w:rPr>
          <w:b w:val="0"/>
        </w:rPr>
        <w:instrText xml:space="preserve"> PAGEREF _Toc83182412 \h </w:instrText>
      </w:r>
      <w:r>
        <w:rPr>
          <w:b w:val="0"/>
        </w:rPr>
      </w:r>
      <w:r>
        <w:rPr>
          <w:b w:val="0"/>
        </w:rPr>
        <w:fldChar w:fldCharType="separate"/>
      </w:r>
      <w:r>
        <w:rPr>
          <w:b w:val="0"/>
        </w:rPr>
        <w:t>23</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6:</w:t>
      </w:r>
      <w:r>
        <w:rPr>
          <w:b w:val="0"/>
        </w:rPr>
        <w:tab/>
        <w:t>The principle of neighbourhood analysis for habitat hectare assessments.</w:t>
      </w:r>
      <w:r>
        <w:rPr>
          <w:b w:val="0"/>
        </w:rPr>
        <w:tab/>
      </w:r>
      <w:r>
        <w:rPr>
          <w:b w:val="0"/>
        </w:rPr>
        <w:fldChar w:fldCharType="begin"/>
      </w:r>
      <w:r>
        <w:rPr>
          <w:b w:val="0"/>
        </w:rPr>
        <w:instrText xml:space="preserve"> PAGEREF _Toc83182413 \h </w:instrText>
      </w:r>
      <w:r>
        <w:rPr>
          <w:b w:val="0"/>
        </w:rPr>
      </w:r>
      <w:r>
        <w:rPr>
          <w:b w:val="0"/>
        </w:rPr>
        <w:fldChar w:fldCharType="separate"/>
      </w:r>
      <w:r>
        <w:rPr>
          <w:b w:val="0"/>
        </w:rPr>
        <w:t>39</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7:</w:t>
      </w:r>
      <w:r>
        <w:rPr>
          <w:b w:val="0"/>
        </w:rPr>
        <w:tab/>
        <w:t>Neighbourhood analysis of near coastal vegetation.</w:t>
      </w:r>
      <w:r>
        <w:rPr>
          <w:b w:val="0"/>
        </w:rPr>
        <w:tab/>
      </w:r>
      <w:r>
        <w:rPr>
          <w:b w:val="0"/>
        </w:rPr>
        <w:fldChar w:fldCharType="begin"/>
      </w:r>
      <w:r>
        <w:rPr>
          <w:b w:val="0"/>
        </w:rPr>
        <w:instrText xml:space="preserve"> PAGEREF _Toc83182414 \h </w:instrText>
      </w:r>
      <w:r>
        <w:rPr>
          <w:b w:val="0"/>
        </w:rPr>
      </w:r>
      <w:r>
        <w:rPr>
          <w:b w:val="0"/>
        </w:rPr>
        <w:fldChar w:fldCharType="separate"/>
      </w:r>
      <w:r>
        <w:rPr>
          <w:b w:val="0"/>
        </w:rPr>
        <w:t>39</w:t>
      </w:r>
      <w:r>
        <w:rPr>
          <w:b w:val="0"/>
        </w:rPr>
        <w:fldChar w:fldCharType="end"/>
      </w:r>
    </w:p>
    <w:p w:rsidR="00DF1A1B" w:rsidRDefault="00DF1A1B">
      <w:pPr>
        <w:pStyle w:val="TOC3"/>
        <w:tabs>
          <w:tab w:val="clear" w:pos="1134"/>
          <w:tab w:val="left" w:pos="1276"/>
        </w:tabs>
        <w:ind w:left="1276" w:hanging="1276"/>
        <w:rPr>
          <w:rFonts w:ascii="Arial" w:hAnsi="Arial"/>
        </w:rPr>
      </w:pPr>
      <w:r>
        <w:fldChar w:fldCharType="end"/>
      </w:r>
    </w:p>
    <w:p w:rsidR="00DF1A1B" w:rsidRDefault="00DF1A1B">
      <w:pPr>
        <w:pStyle w:val="TOC1"/>
      </w:pPr>
      <w:r>
        <w:rPr>
          <w:rFonts w:ascii="Arial" w:hAnsi="Arial"/>
        </w:rPr>
        <w:br w:type="page"/>
      </w:r>
      <w:r>
        <w:lastRenderedPageBreak/>
        <w:t>Tables</w:t>
      </w:r>
    </w:p>
    <w:p w:rsidR="00DF1A1B" w:rsidRDefault="00DF1A1B">
      <w:pPr>
        <w:pStyle w:val="TOC1"/>
        <w:tabs>
          <w:tab w:val="clear" w:pos="567"/>
          <w:tab w:val="clear" w:pos="8222"/>
          <w:tab w:val="left" w:pos="1276"/>
          <w:tab w:val="right" w:leader="dot" w:pos="8505"/>
        </w:tabs>
        <w:ind w:left="1276" w:hanging="1276"/>
        <w:rPr>
          <w:b w:val="0"/>
        </w:rPr>
      </w:pPr>
      <w:r>
        <w:rPr>
          <w:rFonts w:ascii="Arial" w:hAnsi="Arial"/>
          <w:b w:val="0"/>
        </w:rPr>
        <w:fldChar w:fldCharType="begin"/>
      </w:r>
      <w:r>
        <w:rPr>
          <w:rFonts w:ascii="Arial" w:hAnsi="Arial"/>
          <w:b w:val="0"/>
        </w:rPr>
        <w:instrText xml:space="preserve"> TOC \t "Tables,1" </w:instrText>
      </w:r>
      <w:r>
        <w:rPr>
          <w:rFonts w:ascii="Arial" w:hAnsi="Arial"/>
          <w:b w:val="0"/>
        </w:rPr>
        <w:fldChar w:fldCharType="separate"/>
      </w:r>
      <w:r>
        <w:rPr>
          <w:b w:val="0"/>
        </w:rPr>
        <w:t>Table 1:</w:t>
      </w:r>
      <w:r>
        <w:rPr>
          <w:b w:val="0"/>
        </w:rPr>
        <w:tab/>
        <w:t>Guide to determining vegetation quality differences within an EVC using a simplified ‘visual assessment’ approach.</w:t>
      </w:r>
      <w:r>
        <w:rPr>
          <w:b w:val="0"/>
        </w:rPr>
        <w:tab/>
      </w:r>
      <w:r>
        <w:rPr>
          <w:b w:val="0"/>
        </w:rPr>
        <w:fldChar w:fldCharType="begin"/>
      </w:r>
      <w:r>
        <w:rPr>
          <w:b w:val="0"/>
        </w:rPr>
        <w:instrText xml:space="preserve"> PAGEREF _Toc83182345 \h </w:instrText>
      </w:r>
      <w:r>
        <w:rPr>
          <w:b w:val="0"/>
        </w:rPr>
      </w:r>
      <w:r>
        <w:rPr>
          <w:b w:val="0"/>
        </w:rPr>
        <w:fldChar w:fldCharType="separate"/>
      </w:r>
      <w:r>
        <w:rPr>
          <w:b w:val="0"/>
        </w:rPr>
        <w:t>11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2:</w:t>
      </w:r>
      <w:r>
        <w:rPr>
          <w:b w:val="0"/>
        </w:rPr>
        <w:tab/>
        <w:t>Components and weightings of the habitat score.</w:t>
      </w:r>
      <w:r>
        <w:rPr>
          <w:b w:val="0"/>
        </w:rPr>
        <w:tab/>
      </w:r>
      <w:r>
        <w:rPr>
          <w:b w:val="0"/>
        </w:rPr>
        <w:fldChar w:fldCharType="begin"/>
      </w:r>
      <w:r>
        <w:rPr>
          <w:b w:val="0"/>
        </w:rPr>
        <w:instrText xml:space="preserve"> PAGEREF _Toc83182346 \h </w:instrText>
      </w:r>
      <w:r>
        <w:rPr>
          <w:b w:val="0"/>
        </w:rPr>
      </w:r>
      <w:r>
        <w:rPr>
          <w:b w:val="0"/>
        </w:rPr>
        <w:fldChar w:fldCharType="separate"/>
      </w:r>
      <w:r>
        <w:rPr>
          <w:b w:val="0"/>
        </w:rPr>
        <w:t>16</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3:</w:t>
      </w:r>
      <w:r>
        <w:rPr>
          <w:b w:val="0"/>
        </w:rPr>
        <w:tab/>
        <w:t>Criteria and scores for the number and health of large trees present in the habitat zone.</w:t>
      </w:r>
      <w:r>
        <w:rPr>
          <w:b w:val="0"/>
        </w:rPr>
        <w:tab/>
      </w:r>
      <w:r>
        <w:rPr>
          <w:b w:val="0"/>
        </w:rPr>
        <w:fldChar w:fldCharType="begin"/>
      </w:r>
      <w:r>
        <w:rPr>
          <w:b w:val="0"/>
        </w:rPr>
        <w:instrText xml:space="preserve"> PAGEREF _Toc83182347 \h </w:instrText>
      </w:r>
      <w:r>
        <w:rPr>
          <w:b w:val="0"/>
        </w:rPr>
      </w:r>
      <w:r>
        <w:rPr>
          <w:b w:val="0"/>
        </w:rPr>
        <w:fldChar w:fldCharType="separate"/>
      </w:r>
      <w:r>
        <w:rPr>
          <w:b w:val="0"/>
        </w:rPr>
        <w:t>21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4:</w:t>
      </w:r>
      <w:r>
        <w:rPr>
          <w:b w:val="0"/>
        </w:rPr>
        <w:tab/>
        <w:t>Criteria and scores for the cover and health of the tree canopy cover in the habitat zone.</w:t>
      </w:r>
      <w:r>
        <w:rPr>
          <w:b w:val="0"/>
        </w:rPr>
        <w:tab/>
      </w:r>
      <w:r>
        <w:rPr>
          <w:b w:val="0"/>
        </w:rPr>
        <w:fldChar w:fldCharType="begin"/>
      </w:r>
      <w:r>
        <w:rPr>
          <w:b w:val="0"/>
        </w:rPr>
        <w:instrText xml:space="preserve"> PAGEREF _Toc83182348 \h </w:instrText>
      </w:r>
      <w:r>
        <w:rPr>
          <w:b w:val="0"/>
        </w:rPr>
      </w:r>
      <w:r>
        <w:rPr>
          <w:b w:val="0"/>
        </w:rPr>
        <w:fldChar w:fldCharType="separate"/>
      </w:r>
      <w:r>
        <w:rPr>
          <w:b w:val="0"/>
        </w:rPr>
        <w:t>24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5:</w:t>
      </w:r>
      <w:r>
        <w:rPr>
          <w:b w:val="0"/>
        </w:rPr>
        <w:tab/>
        <w:t>Criteria and scores for the presence and modification of indigenous understorey life forms in the habitat zone.</w:t>
      </w:r>
      <w:r>
        <w:rPr>
          <w:b w:val="0"/>
        </w:rPr>
        <w:tab/>
      </w:r>
      <w:r>
        <w:rPr>
          <w:b w:val="0"/>
        </w:rPr>
        <w:fldChar w:fldCharType="begin"/>
      </w:r>
      <w:r>
        <w:rPr>
          <w:b w:val="0"/>
        </w:rPr>
        <w:instrText xml:space="preserve"> PAGEREF _Toc83182349 \h </w:instrText>
      </w:r>
      <w:r>
        <w:rPr>
          <w:b w:val="0"/>
        </w:rPr>
      </w:r>
      <w:r>
        <w:rPr>
          <w:b w:val="0"/>
        </w:rPr>
        <w:fldChar w:fldCharType="separate"/>
      </w:r>
      <w:r>
        <w:rPr>
          <w:b w:val="0"/>
        </w:rPr>
        <w:t>27</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6:</w:t>
      </w:r>
      <w:r>
        <w:rPr>
          <w:b w:val="0"/>
        </w:rPr>
        <w:tab/>
        <w:t>Criteria and scores for the cover and threat of non-indigenous plant species present within the habitat zone.</w:t>
      </w:r>
      <w:r>
        <w:rPr>
          <w:b w:val="0"/>
        </w:rPr>
        <w:tab/>
      </w:r>
      <w:r>
        <w:rPr>
          <w:b w:val="0"/>
        </w:rPr>
        <w:fldChar w:fldCharType="begin"/>
      </w:r>
      <w:r>
        <w:rPr>
          <w:b w:val="0"/>
        </w:rPr>
        <w:instrText xml:space="preserve"> PAGEREF _Toc83182350 \h </w:instrText>
      </w:r>
      <w:r>
        <w:rPr>
          <w:b w:val="0"/>
        </w:rPr>
      </w:r>
      <w:r>
        <w:rPr>
          <w:b w:val="0"/>
        </w:rPr>
        <w:fldChar w:fldCharType="separate"/>
      </w:r>
      <w:r>
        <w:rPr>
          <w:b w:val="0"/>
        </w:rPr>
        <w:t>29</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7:</w:t>
      </w:r>
      <w:r>
        <w:rPr>
          <w:b w:val="0"/>
        </w:rPr>
        <w:tab/>
        <w:t>Criteria and scores for the adequacy of recruitment of</w:t>
      </w:r>
      <w:r>
        <w:rPr>
          <w:b w:val="0"/>
          <w:i/>
        </w:rPr>
        <w:t xml:space="preserve"> woody perennial native species</w:t>
      </w:r>
      <w:r>
        <w:rPr>
          <w:b w:val="0"/>
        </w:rPr>
        <w:t xml:space="preserve"> present within the habitat zone.</w:t>
      </w:r>
      <w:r>
        <w:rPr>
          <w:b w:val="0"/>
        </w:rPr>
        <w:tab/>
      </w:r>
      <w:r>
        <w:rPr>
          <w:b w:val="0"/>
        </w:rPr>
        <w:fldChar w:fldCharType="begin"/>
      </w:r>
      <w:r>
        <w:rPr>
          <w:b w:val="0"/>
        </w:rPr>
        <w:instrText xml:space="preserve"> PAGEREF _Toc83182351 \h </w:instrText>
      </w:r>
      <w:r>
        <w:rPr>
          <w:b w:val="0"/>
        </w:rPr>
      </w:r>
      <w:r>
        <w:rPr>
          <w:b w:val="0"/>
        </w:rPr>
        <w:fldChar w:fldCharType="separate"/>
      </w:r>
      <w:r>
        <w:rPr>
          <w:b w:val="0"/>
        </w:rPr>
        <w:t>32</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8:</w:t>
      </w:r>
      <w:r>
        <w:rPr>
          <w:b w:val="0"/>
        </w:rPr>
        <w:tab/>
        <w:t>Criteria and scores for the cover of organic litter present within the habitat zone.</w:t>
      </w:r>
      <w:r>
        <w:rPr>
          <w:b w:val="0"/>
        </w:rPr>
        <w:tab/>
      </w:r>
      <w:r>
        <w:rPr>
          <w:b w:val="0"/>
        </w:rPr>
        <w:fldChar w:fldCharType="begin"/>
      </w:r>
      <w:r>
        <w:rPr>
          <w:b w:val="0"/>
        </w:rPr>
        <w:instrText xml:space="preserve"> PAGEREF _Toc83182352 \h </w:instrText>
      </w:r>
      <w:r>
        <w:rPr>
          <w:b w:val="0"/>
        </w:rPr>
      </w:r>
      <w:r>
        <w:rPr>
          <w:b w:val="0"/>
        </w:rPr>
        <w:fldChar w:fldCharType="separate"/>
      </w:r>
      <w:r>
        <w:rPr>
          <w:b w:val="0"/>
        </w:rPr>
        <w:t>34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9:</w:t>
      </w:r>
      <w:r>
        <w:rPr>
          <w:b w:val="0"/>
        </w:rPr>
        <w:tab/>
        <w:t>Criteria and scores for the length and size of logs present within the habitat zone.</w:t>
      </w:r>
      <w:r>
        <w:rPr>
          <w:b w:val="0"/>
        </w:rPr>
        <w:tab/>
      </w:r>
      <w:r>
        <w:rPr>
          <w:b w:val="0"/>
        </w:rPr>
        <w:fldChar w:fldCharType="begin"/>
      </w:r>
      <w:r>
        <w:rPr>
          <w:b w:val="0"/>
        </w:rPr>
        <w:instrText xml:space="preserve"> PAGEREF _Toc83182353 \h </w:instrText>
      </w:r>
      <w:r>
        <w:rPr>
          <w:b w:val="0"/>
        </w:rPr>
      </w:r>
      <w:r>
        <w:rPr>
          <w:b w:val="0"/>
        </w:rPr>
        <w:fldChar w:fldCharType="separate"/>
      </w:r>
      <w:r>
        <w:rPr>
          <w:b w:val="0"/>
        </w:rPr>
        <w:t>36</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10:</w:t>
      </w:r>
      <w:r>
        <w:rPr>
          <w:b w:val="0"/>
        </w:rPr>
        <w:tab/>
        <w:t>Criteria and scores for the area of the nominated patch.</w:t>
      </w:r>
      <w:r>
        <w:rPr>
          <w:b w:val="0"/>
        </w:rPr>
        <w:tab/>
      </w:r>
      <w:r>
        <w:rPr>
          <w:b w:val="0"/>
        </w:rPr>
        <w:fldChar w:fldCharType="begin"/>
      </w:r>
      <w:r>
        <w:rPr>
          <w:b w:val="0"/>
        </w:rPr>
        <w:instrText xml:space="preserve"> PAGEREF _Toc83182354 \h </w:instrText>
      </w:r>
      <w:r>
        <w:rPr>
          <w:b w:val="0"/>
        </w:rPr>
      </w:r>
      <w:r>
        <w:rPr>
          <w:b w:val="0"/>
        </w:rPr>
        <w:fldChar w:fldCharType="separate"/>
      </w:r>
      <w:r>
        <w:rPr>
          <w:b w:val="0"/>
        </w:rPr>
        <w:t>38</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11:</w:t>
      </w:r>
      <w:r>
        <w:rPr>
          <w:b w:val="0"/>
        </w:rPr>
        <w:tab/>
        <w:t xml:space="preserve">Example calculation of the neighbourhood component for the site shown in Figure 6.  </w:t>
      </w:r>
      <w:r>
        <w:rPr>
          <w:b w:val="0"/>
          <w:i/>
        </w:rPr>
        <w:t>Italicised values indicate those estimated in the field.</w:t>
      </w:r>
      <w:r>
        <w:rPr>
          <w:b w:val="0"/>
        </w:rPr>
        <w:tab/>
      </w:r>
      <w:r>
        <w:rPr>
          <w:b w:val="0"/>
        </w:rPr>
        <w:fldChar w:fldCharType="begin"/>
      </w:r>
      <w:r>
        <w:rPr>
          <w:b w:val="0"/>
        </w:rPr>
        <w:instrText xml:space="preserve"> PAGEREF _Toc83182355 \h </w:instrText>
      </w:r>
      <w:r>
        <w:rPr>
          <w:b w:val="0"/>
        </w:rPr>
      </w:r>
      <w:r>
        <w:rPr>
          <w:b w:val="0"/>
        </w:rPr>
        <w:fldChar w:fldCharType="separate"/>
      </w:r>
      <w:r>
        <w:rPr>
          <w:b w:val="0"/>
        </w:rPr>
        <w:t>40</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12:</w:t>
      </w:r>
      <w:r>
        <w:rPr>
          <w:b w:val="0"/>
        </w:rPr>
        <w:tab/>
        <w:t>Criteria and scoring relating to the distance to core area.</w:t>
      </w:r>
      <w:r>
        <w:rPr>
          <w:b w:val="0"/>
        </w:rPr>
        <w:tab/>
      </w:r>
      <w:r>
        <w:rPr>
          <w:b w:val="0"/>
        </w:rPr>
        <w:fldChar w:fldCharType="begin"/>
      </w:r>
      <w:r>
        <w:rPr>
          <w:b w:val="0"/>
        </w:rPr>
        <w:instrText xml:space="preserve"> PAGEREF _Toc83182356 \h </w:instrText>
      </w:r>
      <w:r>
        <w:rPr>
          <w:b w:val="0"/>
        </w:rPr>
      </w:r>
      <w:r>
        <w:rPr>
          <w:b w:val="0"/>
        </w:rPr>
        <w:fldChar w:fldCharType="separate"/>
      </w:r>
      <w:r>
        <w:rPr>
          <w:b w:val="0"/>
        </w:rPr>
        <w:t>41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13:</w:t>
      </w:r>
      <w:r>
        <w:rPr>
          <w:b w:val="0"/>
        </w:rPr>
        <w:tab/>
        <w:t>Assessing recruitment in EVCs with no woody understorey life forms.</w:t>
      </w:r>
      <w:r>
        <w:rPr>
          <w:b w:val="0"/>
        </w:rPr>
        <w:tab/>
      </w:r>
      <w:r>
        <w:rPr>
          <w:b w:val="0"/>
        </w:rPr>
        <w:fldChar w:fldCharType="begin"/>
      </w:r>
      <w:r>
        <w:rPr>
          <w:b w:val="0"/>
        </w:rPr>
        <w:instrText xml:space="preserve"> PAGEREF _Toc83182357 \h </w:instrText>
      </w:r>
      <w:r>
        <w:rPr>
          <w:b w:val="0"/>
        </w:rPr>
      </w:r>
      <w:r>
        <w:rPr>
          <w:b w:val="0"/>
        </w:rPr>
        <w:fldChar w:fldCharType="separate"/>
      </w:r>
      <w:r>
        <w:rPr>
          <w:b w:val="0"/>
        </w:rPr>
        <w:t>43</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14:</w:t>
      </w:r>
      <w:r>
        <w:rPr>
          <w:b w:val="0"/>
        </w:rPr>
        <w:tab/>
        <w:t>Examples of scoring site condition in different treeless EVCs.</w:t>
      </w:r>
      <w:r>
        <w:rPr>
          <w:b w:val="0"/>
        </w:rPr>
        <w:tab/>
      </w:r>
      <w:r>
        <w:rPr>
          <w:b w:val="0"/>
        </w:rPr>
        <w:fldChar w:fldCharType="begin"/>
      </w:r>
      <w:r>
        <w:rPr>
          <w:b w:val="0"/>
        </w:rPr>
        <w:instrText xml:space="preserve"> PAGEREF _Toc83182358 \h </w:instrText>
      </w:r>
      <w:r>
        <w:rPr>
          <w:b w:val="0"/>
        </w:rPr>
      </w:r>
      <w:r>
        <w:rPr>
          <w:b w:val="0"/>
        </w:rPr>
        <w:fldChar w:fldCharType="separate"/>
      </w:r>
      <w:r>
        <w:rPr>
          <w:b w:val="0"/>
        </w:rPr>
        <w:t>44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15:</w:t>
      </w:r>
      <w:r>
        <w:rPr>
          <w:b w:val="0"/>
        </w:rPr>
        <w:tab/>
        <w:t xml:space="preserve">Example calculation of overall </w:t>
      </w:r>
      <w:r>
        <w:rPr>
          <w:b w:val="0"/>
          <w:i/>
        </w:rPr>
        <w:t>habitat hectares</w:t>
      </w:r>
      <w:r>
        <w:rPr>
          <w:b w:val="0"/>
        </w:rPr>
        <w:t xml:space="preserve"> of a patch of remnant vegetation composed of three habitat zones.</w:t>
      </w:r>
      <w:r>
        <w:rPr>
          <w:b w:val="0"/>
        </w:rPr>
        <w:tab/>
      </w:r>
      <w:r>
        <w:rPr>
          <w:b w:val="0"/>
        </w:rPr>
        <w:fldChar w:fldCharType="begin"/>
      </w:r>
      <w:r>
        <w:rPr>
          <w:b w:val="0"/>
        </w:rPr>
        <w:instrText xml:space="preserve"> PAGEREF _Toc83182359 \h </w:instrText>
      </w:r>
      <w:r>
        <w:rPr>
          <w:b w:val="0"/>
        </w:rPr>
      </w:r>
      <w:r>
        <w:rPr>
          <w:b w:val="0"/>
        </w:rPr>
        <w:fldChar w:fldCharType="separate"/>
      </w:r>
      <w:r>
        <w:rPr>
          <w:b w:val="0"/>
        </w:rPr>
        <w:t>45</w:t>
      </w:r>
      <w:r>
        <w:rPr>
          <w:b w:val="0"/>
        </w:rPr>
        <w:fldChar w:fldCharType="end"/>
      </w:r>
    </w:p>
    <w:p w:rsidR="00DF1A1B" w:rsidRDefault="00DF1A1B">
      <w:pPr>
        <w:pStyle w:val="TOC3"/>
        <w:tabs>
          <w:tab w:val="clear" w:pos="1134"/>
          <w:tab w:val="left" w:pos="1276"/>
        </w:tabs>
        <w:ind w:left="1276" w:hanging="1276"/>
      </w:pPr>
      <w:r>
        <w:fldChar w:fldCharType="end"/>
      </w:r>
    </w:p>
    <w:p w:rsidR="00DF1A1B" w:rsidRDefault="00DF1A1B">
      <w:pPr>
        <w:pStyle w:val="Title"/>
        <w:numPr>
          <w:ilvl w:val="12"/>
          <w:numId w:val="0"/>
        </w:numPr>
        <w:tabs>
          <w:tab w:val="left" w:pos="5850"/>
        </w:tabs>
        <w:jc w:val="left"/>
        <w:rPr>
          <w:rFonts w:ascii="Arial" w:hAnsi="Arial"/>
        </w:rPr>
      </w:pPr>
    </w:p>
    <w:p w:rsidR="00DF1A1B" w:rsidRDefault="00DF1A1B">
      <w:pPr>
        <w:pStyle w:val="Heading1"/>
        <w:tabs>
          <w:tab w:val="num" w:pos="1418"/>
        </w:tabs>
        <w:sectPr w:rsidR="00DF1A1B" w:rsidSect="001D3374">
          <w:headerReference w:type="default" r:id="rId8"/>
          <w:footerReference w:type="default" r:id="rId9"/>
          <w:pgSz w:w="11906" w:h="16838"/>
          <w:pgMar w:top="1134" w:right="1701" w:bottom="1134" w:left="1701" w:header="567" w:footer="720" w:gutter="0"/>
          <w:pgNumType w:fmt="lowerRoman" w:start="1"/>
          <w:cols w:space="720"/>
        </w:sectPr>
      </w:pPr>
    </w:p>
    <w:p w:rsidR="00DF1A1B" w:rsidRDefault="00DF1A1B">
      <w:pPr>
        <w:pStyle w:val="Heading1"/>
        <w:tabs>
          <w:tab w:val="num" w:pos="1418"/>
        </w:tabs>
      </w:pPr>
      <w:bookmarkStart w:id="2" w:name="_Toc83778996"/>
      <w:r>
        <w:lastRenderedPageBreak/>
        <w:t>Glossary</w:t>
      </w:r>
      <w:bookmarkEnd w:id="2"/>
    </w:p>
    <w:tbl>
      <w:tblPr>
        <w:tblW w:w="0" w:type="auto"/>
        <w:tblLayout w:type="fixed"/>
        <w:tblLook w:val="0000" w:firstRow="0" w:lastRow="0" w:firstColumn="0" w:lastColumn="0" w:noHBand="0" w:noVBand="0"/>
      </w:tblPr>
      <w:tblGrid>
        <w:gridCol w:w="1951"/>
        <w:gridCol w:w="6769"/>
      </w:tblGrid>
      <w:tr w:rsidR="00DF1A1B">
        <w:tc>
          <w:tcPr>
            <w:tcW w:w="1951" w:type="dxa"/>
            <w:vAlign w:val="center"/>
          </w:tcPr>
          <w:p w:rsidR="00DF1A1B" w:rsidRDefault="00DF1A1B">
            <w:pPr>
              <w:pStyle w:val="Tabletext"/>
              <w:rPr>
                <w:rFonts w:ascii="Arial" w:hAnsi="Arial"/>
              </w:rPr>
            </w:pPr>
            <w:r>
              <w:t>Benchmark</w:t>
            </w:r>
          </w:p>
        </w:tc>
        <w:tc>
          <w:tcPr>
            <w:tcW w:w="6769" w:type="dxa"/>
            <w:vAlign w:val="center"/>
          </w:tcPr>
          <w:p w:rsidR="00DF1A1B" w:rsidRDefault="00DF1A1B">
            <w:pPr>
              <w:pStyle w:val="Tabletext"/>
              <w:rPr>
                <w:rFonts w:ascii="Arial" w:hAnsi="Arial"/>
              </w:rPr>
            </w:pPr>
            <w:r>
              <w:t>A standard vegetation-quality reference point relevant to the vegetation type that is applied in habitat hectare assessments. Represents the average characteristics of a mature and apparently long-undisturbed state of the same vegetation type.</w:t>
            </w:r>
          </w:p>
        </w:tc>
      </w:tr>
      <w:tr w:rsidR="00DF1A1B">
        <w:tc>
          <w:tcPr>
            <w:tcW w:w="1951" w:type="dxa"/>
            <w:vAlign w:val="center"/>
          </w:tcPr>
          <w:p w:rsidR="00DF1A1B" w:rsidRDefault="00DF1A1B">
            <w:pPr>
              <w:pStyle w:val="Tabletext"/>
            </w:pPr>
            <w:r>
              <w:t>Bioregion</w:t>
            </w:r>
          </w:p>
        </w:tc>
        <w:tc>
          <w:tcPr>
            <w:tcW w:w="6769" w:type="dxa"/>
            <w:vAlign w:val="center"/>
          </w:tcPr>
          <w:p w:rsidR="00DF1A1B" w:rsidRDefault="00DF1A1B">
            <w:pPr>
              <w:pStyle w:val="Tabletext"/>
            </w:pPr>
            <w:r>
              <w:t>A landscape based approach to classifying the land surface using a range environmental attributes such as climate, geomorphology, lithology and vegetation.</w:t>
            </w:r>
          </w:p>
        </w:tc>
      </w:tr>
      <w:tr w:rsidR="00DF1A1B">
        <w:tc>
          <w:tcPr>
            <w:tcW w:w="1951" w:type="dxa"/>
            <w:vAlign w:val="center"/>
          </w:tcPr>
          <w:p w:rsidR="00DF1A1B" w:rsidRDefault="00DF1A1B">
            <w:pPr>
              <w:pStyle w:val="Tabletext"/>
            </w:pPr>
            <w:r>
              <w:t>Diameter at Breast Height Over Bark (DBH)</w:t>
            </w:r>
          </w:p>
        </w:tc>
        <w:tc>
          <w:tcPr>
            <w:tcW w:w="6769" w:type="dxa"/>
            <w:vAlign w:val="center"/>
          </w:tcPr>
          <w:p w:rsidR="00DF1A1B" w:rsidRDefault="00DF1A1B">
            <w:pPr>
              <w:pStyle w:val="Tabletext"/>
            </w:pPr>
            <w:r>
              <w:t>The diameter of the main trunk of a tree measured over bark at 1.3 m above ground level.</w:t>
            </w:r>
          </w:p>
        </w:tc>
      </w:tr>
      <w:tr w:rsidR="00DF1A1B">
        <w:tc>
          <w:tcPr>
            <w:tcW w:w="1951" w:type="dxa"/>
            <w:vAlign w:val="center"/>
          </w:tcPr>
          <w:p w:rsidR="00DF1A1B" w:rsidRDefault="00DF1A1B">
            <w:pPr>
              <w:pStyle w:val="Tabletext"/>
              <w:rPr>
                <w:rFonts w:ascii="Arial" w:hAnsi="Arial"/>
              </w:rPr>
            </w:pPr>
            <w:r>
              <w:t>Ecological Vegetation Class (EVC)</w:t>
            </w:r>
          </w:p>
        </w:tc>
        <w:tc>
          <w:tcPr>
            <w:tcW w:w="6769" w:type="dxa"/>
            <w:vAlign w:val="center"/>
          </w:tcPr>
          <w:p w:rsidR="00DF1A1B" w:rsidRDefault="00DF1A1B">
            <w:pPr>
              <w:pStyle w:val="Tabletext"/>
            </w:pPr>
            <w:r>
              <w:t>A type of native vegetation classification that is described through a combination of its floristics, life form and ecological characteristics, and through an inferred fidelity to particular environment attributes. Each EVC includes a collection of floristic communities (i.e. lower level in the classification that is based solely on groups in the same species) that occur across a biogeographic range, and although differing in species, have similar habitat and ecological processes operating.</w:t>
            </w:r>
          </w:p>
        </w:tc>
      </w:tr>
      <w:tr w:rsidR="00DF1A1B">
        <w:tc>
          <w:tcPr>
            <w:tcW w:w="1951" w:type="dxa"/>
            <w:vAlign w:val="center"/>
          </w:tcPr>
          <w:p w:rsidR="00DF1A1B" w:rsidRDefault="00DF1A1B">
            <w:pPr>
              <w:pStyle w:val="Tabletext"/>
              <w:rPr>
                <w:rFonts w:ascii="Arial" w:hAnsi="Arial"/>
              </w:rPr>
            </w:pPr>
            <w:r>
              <w:t>EVC Complex</w:t>
            </w:r>
          </w:p>
        </w:tc>
        <w:tc>
          <w:tcPr>
            <w:tcW w:w="6769" w:type="dxa"/>
            <w:vAlign w:val="center"/>
          </w:tcPr>
          <w:p w:rsidR="00DF1A1B" w:rsidRDefault="00DF1A1B">
            <w:pPr>
              <w:pStyle w:val="Tabletext"/>
            </w:pPr>
            <w:r>
              <w:t>A vegetation mapping unit with influences of two or more defined EVCs that cannot be differentiated at the site scale.</w:t>
            </w:r>
          </w:p>
        </w:tc>
      </w:tr>
      <w:tr w:rsidR="00DF1A1B">
        <w:tc>
          <w:tcPr>
            <w:tcW w:w="1951" w:type="dxa"/>
            <w:vAlign w:val="center"/>
          </w:tcPr>
          <w:p w:rsidR="00DF1A1B" w:rsidRDefault="00DF1A1B">
            <w:pPr>
              <w:pStyle w:val="Tabletext"/>
              <w:rPr>
                <w:rFonts w:ascii="Arial" w:hAnsi="Arial"/>
              </w:rPr>
            </w:pPr>
            <w:r>
              <w:t>EVC Mosaic</w:t>
            </w:r>
          </w:p>
        </w:tc>
        <w:tc>
          <w:tcPr>
            <w:tcW w:w="6769" w:type="dxa"/>
            <w:vAlign w:val="center"/>
          </w:tcPr>
          <w:p w:rsidR="00DF1A1B" w:rsidRDefault="00DF1A1B">
            <w:pPr>
              <w:pStyle w:val="Tabletext"/>
            </w:pPr>
            <w:r>
              <w:t>A vegetation mapping unit containing two or more defined EVCs that cannot be differentiated at the scale of mapping.</w:t>
            </w:r>
          </w:p>
        </w:tc>
      </w:tr>
      <w:tr w:rsidR="00DF1A1B">
        <w:tc>
          <w:tcPr>
            <w:tcW w:w="1951" w:type="dxa"/>
            <w:vAlign w:val="center"/>
          </w:tcPr>
          <w:p w:rsidR="00DF1A1B" w:rsidRDefault="00DF1A1B">
            <w:pPr>
              <w:pStyle w:val="Tabletext"/>
            </w:pPr>
            <w:r>
              <w:t>Habitat Hectare</w:t>
            </w:r>
          </w:p>
        </w:tc>
        <w:tc>
          <w:tcPr>
            <w:tcW w:w="6769" w:type="dxa"/>
            <w:vAlign w:val="center"/>
          </w:tcPr>
          <w:p w:rsidR="00DF1A1B" w:rsidRDefault="00DF1A1B">
            <w:pPr>
              <w:pStyle w:val="Tabletext"/>
            </w:pPr>
            <w:r>
              <w:t>A site based measure of quality and quantity of native vegetation that is assessed in the context of the relevant native vegetation type.</w:t>
            </w:r>
          </w:p>
        </w:tc>
      </w:tr>
      <w:tr w:rsidR="00DF1A1B">
        <w:tc>
          <w:tcPr>
            <w:tcW w:w="1951" w:type="dxa"/>
            <w:vAlign w:val="center"/>
          </w:tcPr>
          <w:p w:rsidR="00DF1A1B" w:rsidRDefault="00DF1A1B">
            <w:pPr>
              <w:pStyle w:val="Tabletext"/>
              <w:rPr>
                <w:rFonts w:ascii="Arial" w:hAnsi="Arial"/>
              </w:rPr>
            </w:pPr>
            <w:r>
              <w:t>Habitat Score</w:t>
            </w:r>
          </w:p>
        </w:tc>
        <w:tc>
          <w:tcPr>
            <w:tcW w:w="6769" w:type="dxa"/>
            <w:vAlign w:val="center"/>
          </w:tcPr>
          <w:p w:rsidR="00DF1A1B" w:rsidRDefault="00DF1A1B">
            <w:pPr>
              <w:pStyle w:val="Tabletext"/>
            </w:pPr>
            <w:r>
              <w:t xml:space="preserve">The score assigned to a </w:t>
            </w:r>
            <w:r>
              <w:rPr>
                <w:i/>
              </w:rPr>
              <w:t>habitat zone</w:t>
            </w:r>
            <w:r>
              <w:t xml:space="preserve"> that indicates the quality of the vegetation relative to the Ecological Vegetation Class (EVC) </w:t>
            </w:r>
            <w:r>
              <w:rPr>
                <w:i/>
              </w:rPr>
              <w:t>benchmark</w:t>
            </w:r>
            <w:r>
              <w:t xml:space="preserve"> – sum of the </w:t>
            </w:r>
            <w:r>
              <w:rPr>
                <w:i/>
              </w:rPr>
              <w:t xml:space="preserve">site condition score </w:t>
            </w:r>
            <w:r>
              <w:t xml:space="preserve">and </w:t>
            </w:r>
            <w:r>
              <w:rPr>
                <w:i/>
              </w:rPr>
              <w:t>landscape context score</w:t>
            </w:r>
            <w:r>
              <w:t xml:space="preserve"> usually expressed as a percentage or on a scale of zero to 1. </w:t>
            </w:r>
          </w:p>
        </w:tc>
      </w:tr>
      <w:tr w:rsidR="00DF1A1B">
        <w:tc>
          <w:tcPr>
            <w:tcW w:w="1951" w:type="dxa"/>
            <w:vAlign w:val="center"/>
          </w:tcPr>
          <w:p w:rsidR="00DF1A1B" w:rsidRDefault="00DF1A1B">
            <w:pPr>
              <w:pStyle w:val="Tabletext"/>
              <w:rPr>
                <w:rFonts w:ascii="Arial" w:hAnsi="Arial"/>
              </w:rPr>
            </w:pPr>
            <w:r>
              <w:t>Habitat Zone</w:t>
            </w:r>
          </w:p>
        </w:tc>
        <w:tc>
          <w:tcPr>
            <w:tcW w:w="6769" w:type="dxa"/>
            <w:vAlign w:val="center"/>
          </w:tcPr>
          <w:p w:rsidR="00DF1A1B" w:rsidRDefault="00DF1A1B">
            <w:pPr>
              <w:pStyle w:val="Tabletext"/>
            </w:pPr>
            <w:r>
              <w:t>A discrete area of native vegetation consisting of a single vegetation type (EVC) with an assumed similar averaged quality. This is the base spatial unit for conducting a habitat hectare assessment.</w:t>
            </w:r>
          </w:p>
        </w:tc>
      </w:tr>
      <w:tr w:rsidR="00DF1A1B">
        <w:tc>
          <w:tcPr>
            <w:tcW w:w="1951" w:type="dxa"/>
            <w:vAlign w:val="center"/>
          </w:tcPr>
          <w:p w:rsidR="00DF1A1B" w:rsidRDefault="00DF1A1B">
            <w:pPr>
              <w:pStyle w:val="Tabletext"/>
            </w:pPr>
            <w:r>
              <w:t>High Threat Weed</w:t>
            </w:r>
          </w:p>
        </w:tc>
        <w:tc>
          <w:tcPr>
            <w:tcW w:w="6769" w:type="dxa"/>
            <w:vAlign w:val="center"/>
          </w:tcPr>
          <w:p w:rsidR="00DF1A1B" w:rsidRDefault="00DF1A1B">
            <w:pPr>
              <w:pStyle w:val="Tabletext"/>
            </w:pPr>
            <w:r>
              <w:t>Introduced species (including non-indigenous ‘natives’) with the ability to out-compete and substantially reduce one or more indigenous life forms in the longer term assuming on-going current site characteristics and disturbance regime.</w:t>
            </w:r>
            <w:r>
              <w:rPr>
                <w:snapToGrid w:val="0"/>
                <w:lang w:val="en-US"/>
              </w:rPr>
              <w:t xml:space="preserve"> </w:t>
            </w:r>
          </w:p>
        </w:tc>
      </w:tr>
      <w:tr w:rsidR="00DF1A1B">
        <w:tc>
          <w:tcPr>
            <w:tcW w:w="1951" w:type="dxa"/>
            <w:vAlign w:val="center"/>
          </w:tcPr>
          <w:p w:rsidR="00DF1A1B" w:rsidRDefault="00DF1A1B">
            <w:pPr>
              <w:pStyle w:val="Tabletext"/>
            </w:pPr>
            <w:r>
              <w:t>Landscape Context</w:t>
            </w:r>
          </w:p>
        </w:tc>
        <w:tc>
          <w:tcPr>
            <w:tcW w:w="6769" w:type="dxa"/>
            <w:vAlign w:val="center"/>
          </w:tcPr>
          <w:p w:rsidR="00DF1A1B" w:rsidRDefault="00DF1A1B">
            <w:pPr>
              <w:pStyle w:val="Tabletext"/>
            </w:pPr>
            <w:r>
              <w:t>Measure of the viability and functionality of a patch of vegetation in relation to its size and position in the landscape in relation to surrounding vegetation.</w:t>
            </w:r>
          </w:p>
        </w:tc>
      </w:tr>
      <w:tr w:rsidR="00DF1A1B">
        <w:tc>
          <w:tcPr>
            <w:tcW w:w="1951" w:type="dxa"/>
            <w:vAlign w:val="center"/>
          </w:tcPr>
          <w:p w:rsidR="00DF1A1B" w:rsidRDefault="00DF1A1B">
            <w:pPr>
              <w:pStyle w:val="Tabletext"/>
            </w:pPr>
            <w:r>
              <w:t>Projective Foliage Cover</w:t>
            </w:r>
          </w:p>
        </w:tc>
        <w:tc>
          <w:tcPr>
            <w:tcW w:w="6769" w:type="dxa"/>
            <w:vAlign w:val="center"/>
          </w:tcPr>
          <w:p w:rsidR="00DF1A1B" w:rsidRDefault="00DF1A1B">
            <w:pPr>
              <w:pStyle w:val="Tabletext"/>
            </w:pPr>
            <w:r>
              <w:t>The proportion of the ground that is shaded by vegetation foliage when lit from directly above.</w:t>
            </w:r>
          </w:p>
        </w:tc>
      </w:tr>
      <w:tr w:rsidR="00DF1A1B">
        <w:tc>
          <w:tcPr>
            <w:tcW w:w="1951" w:type="dxa"/>
            <w:vAlign w:val="center"/>
          </w:tcPr>
          <w:p w:rsidR="00DF1A1B" w:rsidRDefault="00DF1A1B">
            <w:pPr>
              <w:pStyle w:val="Tabletext"/>
            </w:pPr>
            <w:r>
              <w:t>Recruitment</w:t>
            </w:r>
          </w:p>
        </w:tc>
        <w:tc>
          <w:tcPr>
            <w:tcW w:w="6769" w:type="dxa"/>
            <w:vAlign w:val="center"/>
          </w:tcPr>
          <w:p w:rsidR="00DF1A1B" w:rsidRDefault="00DF1A1B">
            <w:pPr>
              <w:pStyle w:val="Tabletext"/>
            </w:pPr>
            <w:r>
              <w:t>Evidence of immature plants that have survived for at least one year since germination or first establishment.</w:t>
            </w:r>
          </w:p>
        </w:tc>
      </w:tr>
      <w:tr w:rsidR="00DF1A1B">
        <w:tc>
          <w:tcPr>
            <w:tcW w:w="1951" w:type="dxa"/>
            <w:vAlign w:val="center"/>
          </w:tcPr>
          <w:p w:rsidR="00DF1A1B" w:rsidRDefault="00DF1A1B">
            <w:pPr>
              <w:pStyle w:val="Tabletext"/>
              <w:rPr>
                <w:rFonts w:ascii="Arial" w:hAnsi="Arial"/>
              </w:rPr>
            </w:pPr>
            <w:r>
              <w:t>Remnant Patch</w:t>
            </w:r>
          </w:p>
        </w:tc>
        <w:tc>
          <w:tcPr>
            <w:tcW w:w="6769" w:type="dxa"/>
            <w:vAlign w:val="center"/>
          </w:tcPr>
          <w:p w:rsidR="00DF1A1B" w:rsidRDefault="00DF1A1B">
            <w:pPr>
              <w:pStyle w:val="Tabletext"/>
            </w:pPr>
            <w:r>
              <w:t xml:space="preserve">A continuous area of native vegetation regardless of vegetation type that may include adjoining areas not being assessed. May occur across one or more land tenures. Patches may consist of one or more </w:t>
            </w:r>
            <w:r>
              <w:rPr>
                <w:i/>
              </w:rPr>
              <w:t>habitat zones</w:t>
            </w:r>
            <w:r>
              <w:t>.</w:t>
            </w:r>
          </w:p>
        </w:tc>
      </w:tr>
      <w:tr w:rsidR="00DF1A1B">
        <w:tc>
          <w:tcPr>
            <w:tcW w:w="1951" w:type="dxa"/>
            <w:vAlign w:val="center"/>
          </w:tcPr>
          <w:p w:rsidR="00DF1A1B" w:rsidRDefault="00DF1A1B">
            <w:pPr>
              <w:pStyle w:val="Tabletext"/>
            </w:pPr>
            <w:r>
              <w:t>Site Condition</w:t>
            </w:r>
          </w:p>
        </w:tc>
        <w:tc>
          <w:tcPr>
            <w:tcW w:w="6769" w:type="dxa"/>
            <w:vAlign w:val="center"/>
          </w:tcPr>
          <w:p w:rsidR="00DF1A1B" w:rsidRDefault="00DF1A1B">
            <w:pPr>
              <w:pStyle w:val="Tabletext"/>
            </w:pPr>
            <w:r>
              <w:t>Measure of the ‘naturalness’ or ‘intactness’ of a patch of vegetation using a number of site-based attributes assessed against a defined benchmark.</w:t>
            </w:r>
          </w:p>
        </w:tc>
      </w:tr>
      <w:tr w:rsidR="00DF1A1B">
        <w:tc>
          <w:tcPr>
            <w:tcW w:w="1951" w:type="dxa"/>
            <w:vAlign w:val="center"/>
          </w:tcPr>
          <w:p w:rsidR="00DF1A1B" w:rsidRDefault="00DF1A1B">
            <w:pPr>
              <w:pStyle w:val="Tabletext"/>
              <w:rPr>
                <w:rFonts w:ascii="Arial" w:hAnsi="Arial"/>
              </w:rPr>
            </w:pPr>
            <w:r>
              <w:t>Site</w:t>
            </w:r>
          </w:p>
        </w:tc>
        <w:tc>
          <w:tcPr>
            <w:tcW w:w="6769" w:type="dxa"/>
            <w:vAlign w:val="center"/>
          </w:tcPr>
          <w:p w:rsidR="00DF1A1B" w:rsidRDefault="00DF1A1B">
            <w:pPr>
              <w:pStyle w:val="Tabletext"/>
            </w:pPr>
            <w:r>
              <w:t xml:space="preserve">An area of interest that may contain contiguous or discrete </w:t>
            </w:r>
            <w:r>
              <w:rPr>
                <w:i/>
              </w:rPr>
              <w:t>patches</w:t>
            </w:r>
            <w:r>
              <w:t xml:space="preserve"> of native vegetation on private or public land, requiring a habitat hectare assessment.</w:t>
            </w:r>
          </w:p>
        </w:tc>
      </w:tr>
      <w:tr w:rsidR="00DF1A1B">
        <w:tc>
          <w:tcPr>
            <w:tcW w:w="1951" w:type="dxa"/>
            <w:vAlign w:val="center"/>
          </w:tcPr>
          <w:p w:rsidR="00DF1A1B" w:rsidRDefault="00DF1A1B">
            <w:pPr>
              <w:pStyle w:val="Tabletext"/>
            </w:pPr>
            <w:r>
              <w:t>Tree Canopy</w:t>
            </w:r>
          </w:p>
        </w:tc>
        <w:tc>
          <w:tcPr>
            <w:tcW w:w="6769" w:type="dxa"/>
            <w:vAlign w:val="center"/>
          </w:tcPr>
          <w:p w:rsidR="00DF1A1B" w:rsidRDefault="00DF1A1B">
            <w:pPr>
              <w:pStyle w:val="Tabletext"/>
            </w:pPr>
            <w:r>
              <w:t xml:space="preserve">Uppermost stratum of woody vegetation usually consisting of trees greater than 5 m tall that contributes to or forms the vegetation ‘canopy’. </w:t>
            </w:r>
          </w:p>
        </w:tc>
      </w:tr>
      <w:tr w:rsidR="00DF1A1B">
        <w:tc>
          <w:tcPr>
            <w:tcW w:w="1951" w:type="dxa"/>
            <w:vAlign w:val="center"/>
          </w:tcPr>
          <w:p w:rsidR="00DF1A1B" w:rsidRDefault="00DF1A1B">
            <w:pPr>
              <w:pStyle w:val="Tabletext"/>
              <w:rPr>
                <w:rFonts w:ascii="Arial" w:hAnsi="Arial"/>
              </w:rPr>
            </w:pPr>
            <w:r>
              <w:t>Vegetation Quality</w:t>
            </w:r>
          </w:p>
        </w:tc>
        <w:tc>
          <w:tcPr>
            <w:tcW w:w="6769" w:type="dxa"/>
            <w:vAlign w:val="center"/>
          </w:tcPr>
          <w:p w:rsidR="00DF1A1B" w:rsidRDefault="00DF1A1B">
            <w:pPr>
              <w:pStyle w:val="Tabletext"/>
            </w:pPr>
            <w:r>
              <w:t xml:space="preserve">Measure of the intactness and viability of vegetation in relation to its </w:t>
            </w:r>
            <w:r>
              <w:rPr>
                <w:i/>
              </w:rPr>
              <w:t>site condition</w:t>
            </w:r>
            <w:r>
              <w:t xml:space="preserve"> and </w:t>
            </w:r>
            <w:r>
              <w:rPr>
                <w:i/>
              </w:rPr>
              <w:t>landscape context</w:t>
            </w:r>
            <w:r>
              <w:t>.</w:t>
            </w:r>
          </w:p>
        </w:tc>
      </w:tr>
    </w:tbl>
    <w:p w:rsidR="00DF1A1B" w:rsidRDefault="00160E9B">
      <w:pPr>
        <w:pStyle w:val="Tahomatext"/>
      </w:pPr>
      <w:r>
        <w:rPr>
          <w:noProof/>
        </w:rPr>
        <mc:AlternateContent>
          <mc:Choice Requires="wps">
            <w:drawing>
              <wp:anchor distT="0" distB="0" distL="114300" distR="114300" simplePos="0" relativeHeight="251649024" behindDoc="0" locked="0" layoutInCell="0" allowOverlap="1">
                <wp:simplePos x="0" y="0"/>
                <wp:positionH relativeFrom="column">
                  <wp:posOffset>2326005</wp:posOffset>
                </wp:positionH>
                <wp:positionV relativeFrom="paragraph">
                  <wp:posOffset>210820</wp:posOffset>
                </wp:positionV>
                <wp:extent cx="3599815" cy="71755"/>
                <wp:effectExtent l="0" t="0" r="0" b="0"/>
                <wp:wrapNone/>
                <wp:docPr id="1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4D493" id="Rectangle 2" o:spid="_x0000_s1026" style="position:absolute;margin-left:183.15pt;margin-top:16.6pt;width:283.45pt;height: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" o:allowincell="f" fillcolor="green" strokecolor="green"/>
            </w:pict>
          </mc:Fallback>
        </mc:AlternateContent>
      </w:r>
    </w:p>
    <w:p w:rsidR="00DF1A1B" w:rsidRDefault="00DF1A1B">
      <w:pPr>
        <w:pStyle w:val="Heading1"/>
        <w:tabs>
          <w:tab w:val="num" w:pos="1418"/>
        </w:tabs>
      </w:pPr>
      <w:r>
        <w:rPr>
          <w:rFonts w:ascii="Arial" w:hAnsi="Arial"/>
          <w:sz w:val="28"/>
        </w:rPr>
        <w:br w:type="page"/>
      </w:r>
      <w:bookmarkStart w:id="3" w:name="_Toc83778997"/>
      <w:r>
        <w:lastRenderedPageBreak/>
        <w:t>Introduction</w:t>
      </w:r>
      <w:bookmarkEnd w:id="3"/>
    </w:p>
    <w:p w:rsidR="00DF1A1B" w:rsidRDefault="00DF1A1B">
      <w:pPr>
        <w:pStyle w:val="Tahomatext"/>
      </w:pPr>
      <w:r>
        <w:t>This manual is intended to describe the application of the habitat hectares method for assessing vegetation quality. It provides a step-by-step approach to conducting assessments in the field and useful tips for ensuring consistency of application. The method involves the assessment of a number of site-based habitat and landscape components against a pre-determined ‘benchmark’ relevant to the vegetation type being assessed. The manual provides a guide for how assessments are to be conducted rather than why that component is being assessed. Refer to Parkes et al. (2003) for a more detailed discussion of the habitat hectares approach.</w:t>
      </w:r>
    </w:p>
    <w:p w:rsidR="00DF1A1B" w:rsidRDefault="00DF1A1B">
      <w:pPr>
        <w:pStyle w:val="Tahomatext"/>
      </w:pPr>
      <w:r>
        <w:t xml:space="preserve">The method has been intentionally designed such that assessors do not require highly specialised expert knowledge of native vegetation.  However, an intermediate level working knowledge of native vegetation is required in order to produce meaningful results. Assessors will require access to reference material (e.g. Ecological Vegetation Class descriptions, bioregional benchmarks and maps) and an ability to interpret this information at the site scale. Refer to Appendix 1 for a summary of required level of expertise necessary to conduct a Habitat Hectare assessment. </w:t>
      </w:r>
    </w:p>
    <w:p w:rsidR="00DF1A1B" w:rsidRDefault="00DF1A1B">
      <w:pPr>
        <w:pStyle w:val="Tahomatext"/>
      </w:pPr>
      <w:r>
        <w:t>The habitat hectares method described in this manual is the result of an on-going research and development phase that has been implemented by DSE over a number of years. The described approach has been developed following user-feedback on previous versions and as a result of a research project undertaken by DSE Arthur Rylah Institute that recommended a number of options for refining the approach described by Parkes et al. (2003). Version 1.3 described in this manual supercedes all previous versions including Parkes et al. (2003). Appendix 2 provides a summary of the development of the approach up to the current version.</w:t>
      </w:r>
    </w:p>
    <w:p w:rsidR="00DF1A1B" w:rsidRDefault="00DF1A1B">
      <w:pPr>
        <w:pStyle w:val="Tahomatext"/>
      </w:pPr>
    </w:p>
    <w:p w:rsidR="00DF1A1B" w:rsidRDefault="00DF1A1B">
      <w:pPr>
        <w:pStyle w:val="Heading8"/>
      </w:pPr>
      <w:r>
        <w:t>Version 1.3 (this manual)</w:t>
      </w:r>
    </w:p>
    <w:p w:rsidR="00DF1A1B" w:rsidRDefault="00DF1A1B">
      <w:pPr>
        <w:pStyle w:val="Boxbullets"/>
        <w:tabs>
          <w:tab w:val="clear" w:pos="340"/>
        </w:tabs>
        <w:ind w:left="170" w:hanging="170"/>
      </w:pPr>
      <w:r>
        <w:t>Supercedes all previous habitat hectare versions including that described by Parkes et al. (2003)</w:t>
      </w:r>
    </w:p>
    <w:p w:rsidR="00DF1A1B" w:rsidRDefault="00DF1A1B">
      <w:pPr>
        <w:pStyle w:val="Boxbullets"/>
        <w:tabs>
          <w:tab w:val="clear" w:pos="340"/>
        </w:tabs>
        <w:ind w:left="170" w:hanging="170"/>
      </w:pPr>
      <w:r>
        <w:t xml:space="preserve">Clarifies the assessment of a number of site condition and landscape context attributes and includes a method for assessing treeless vegetation types </w:t>
      </w:r>
    </w:p>
    <w:p w:rsidR="00DF1A1B" w:rsidRDefault="00DF1A1B">
      <w:pPr>
        <w:pStyle w:val="Boxbullets"/>
        <w:tabs>
          <w:tab w:val="clear" w:pos="340"/>
        </w:tabs>
        <w:ind w:left="170" w:hanging="170"/>
      </w:pPr>
      <w:r>
        <w:t>Provides a summary of the development of the approach and the differences between Version 1.3 and previous versions (Appendix 2)</w:t>
      </w:r>
    </w:p>
    <w:p w:rsidR="00DF1A1B" w:rsidRDefault="00DF1A1B">
      <w:pPr>
        <w:pStyle w:val="Tahomatext"/>
      </w:pPr>
    </w:p>
    <w:p w:rsidR="00DF1A1B" w:rsidRDefault="00DF1A1B">
      <w:pPr>
        <w:pStyle w:val="Tahomatext"/>
      </w:pPr>
      <w:r>
        <w:t xml:space="preserve">One of the major reasons for the development of the habitat hectares approach is to enable vegetation condition or quality to be accounted for in native vegetation planning and investment decision-making processes. The habitat hectares approach is not a measure of conservation significance in itself but it can help determine the conservation significance of native vegetation in combination with other assessed biodiversity attributes (see Victoria’s Native Vegetation Management Framework: A Framework for Action, NRE 2002 for definition of conservation significance and how it is determined). </w:t>
      </w:r>
    </w:p>
    <w:p w:rsidR="00DF1A1B" w:rsidRDefault="00DF1A1B">
      <w:pPr>
        <w:pStyle w:val="Tahomatext"/>
      </w:pPr>
      <w:r>
        <w:t>To ensure that decisions concerning native vegetation are made in an appropriate and consistent manner, it is important that the habitat hectares method is applied consistently by all assessors. This manual has been designed to assist in that process.</w:t>
      </w:r>
    </w:p>
    <w:p w:rsidR="00DF1A1B" w:rsidRDefault="00160E9B">
      <w:pPr>
        <w:pStyle w:val="Tahomatext"/>
      </w:pPr>
      <w:r>
        <w:rPr>
          <w:noProof/>
        </w:rPr>
        <mc:AlternateContent>
          <mc:Choice Requires="wps">
            <w:drawing>
              <wp:anchor distT="0" distB="0" distL="114300" distR="114300" simplePos="0" relativeHeight="251650048" behindDoc="0" locked="0" layoutInCell="0" allowOverlap="1">
                <wp:simplePos x="0" y="0"/>
                <wp:positionH relativeFrom="column">
                  <wp:posOffset>2343150</wp:posOffset>
                </wp:positionH>
                <wp:positionV relativeFrom="paragraph">
                  <wp:posOffset>170815</wp:posOffset>
                </wp:positionV>
                <wp:extent cx="3599815" cy="71755"/>
                <wp:effectExtent l="0" t="0" r="0" b="0"/>
                <wp:wrapNone/>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70D0F" id="Rectangle 3" o:spid="_x0000_s1026" style="position:absolute;margin-left:184.5pt;margin-top:13.45pt;width:283.45pt;height: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" o:allowincell="f" fillcolor="green" strokecolor="green"/>
            </w:pict>
          </mc:Fallback>
        </mc:AlternateContent>
      </w:r>
    </w:p>
    <w:p w:rsidR="00DF1A1B" w:rsidRDefault="00DF1A1B">
      <w:pPr>
        <w:pStyle w:val="Heading1"/>
        <w:tabs>
          <w:tab w:val="num" w:pos="1418"/>
        </w:tabs>
      </w:pPr>
      <w:r>
        <w:br w:type="page"/>
      </w:r>
      <w:bookmarkStart w:id="4" w:name="_Toc83778998"/>
      <w:r>
        <w:lastRenderedPageBreak/>
        <w:t>Information requirements</w:t>
      </w:r>
      <w:bookmarkEnd w:id="4"/>
    </w:p>
    <w:p w:rsidR="00DF1A1B" w:rsidRDefault="00DF1A1B">
      <w:pPr>
        <w:pStyle w:val="Tahomatext"/>
      </w:pPr>
      <w:r>
        <w:t>Prior to going on-site to conduct a habitat hectare assessment, it will be necessary to source existing biodiversity and spatial information relating to the site to be assessed. This information should be accessible in the field to assist in the assessment process where required. Contact the Department of Sustainability and Environment (DSE) for advice on available biodiversity and native vegetation information and how to access this.</w:t>
      </w:r>
    </w:p>
    <w:p w:rsidR="00DF1A1B" w:rsidRDefault="00DF1A1B">
      <w:pPr>
        <w:pStyle w:val="Heading2"/>
      </w:pPr>
      <w:bookmarkStart w:id="5" w:name="_Toc83778999"/>
      <w:r>
        <w:t>Bioregions</w:t>
      </w:r>
      <w:bookmarkEnd w:id="5"/>
    </w:p>
    <w:p w:rsidR="00DF1A1B" w:rsidRDefault="00DF1A1B">
      <w:pPr>
        <w:pStyle w:val="Tahomatext"/>
      </w:pPr>
      <w:r>
        <w:t>Assessments of native vegetation are routinely undertaken in a bioregional context. Bioregions are a landscape based approach to classifying the land surface using a range environmental attributes such as climate, geomorphology, lithology and vegetation.</w:t>
      </w:r>
    </w:p>
    <w:p w:rsidR="00DF1A1B" w:rsidRDefault="00DF1A1B">
      <w:pPr>
        <w:pStyle w:val="Tahomatext"/>
      </w:pPr>
      <w:r>
        <w:t>Habitat hectare assessments are conducted with reference to a bioregional benchmark for the vegetation type in question and as such assessors will need to determine the bioregion(s) in which an assessment is to be conducted.</w:t>
      </w:r>
    </w:p>
    <w:p w:rsidR="00DF1A1B" w:rsidRDefault="00DF1A1B">
      <w:pPr>
        <w:pStyle w:val="Tahomatext"/>
      </w:pPr>
      <w:r>
        <w:t xml:space="preserve">The statewide bioregion map (see Figure 1) and bioregion layer within the DSE Geospatial Data Library identifies the distribution of the 28 bioregions within </w:t>
      </w:r>
      <w:smartTag w:uri="urn:schemas-microsoft-com:office:smarttags" w:element="State">
        <w:smartTag w:uri="urn:schemas-microsoft-com:office:smarttags" w:element="place">
          <w:r>
            <w:t>Victoria</w:t>
          </w:r>
        </w:smartTag>
      </w:smartTag>
      <w:r>
        <w:t xml:space="preserve">. This map is a useful starting point, however it should be used with caution when applied at the site scale due primarily to the coarse scale of mapping (1:250 000). Inevitably, determination of the appropriate bioregion at the site scale will require reference to the bioregion map in combination with validation of bioregional characteristics in the field. </w:t>
      </w:r>
    </w:p>
    <w:p w:rsidR="00DF1A1B" w:rsidRDefault="00DF1A1B">
      <w:pPr>
        <w:pStyle w:val="Tahomatext"/>
      </w:pPr>
      <w:r>
        <w:t xml:space="preserve">Assessors should familiarise themselves with the characteristics used to define and differentiate </w:t>
      </w:r>
      <w:smartTag w:uri="urn:schemas-microsoft-com:office:smarttags" w:element="State">
        <w:r>
          <w:t>Victoria</w:t>
        </w:r>
      </w:smartTag>
      <w:r>
        <w:t xml:space="preserve">’s bioregions – go to the DSE website to obtain descriptions of </w:t>
      </w:r>
      <w:hyperlink r:id="rId10" w:anchor="Victorias Bioregions - biodiversity strategy - introduction" w:history="1">
        <w:r>
          <w:rPr>
            <w:rStyle w:val="Hyperlink"/>
          </w:rPr>
          <w:t>Victoria’s bioregions</w:t>
        </w:r>
      </w:hyperlink>
      <w:r>
        <w:t>.</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The bioregion map at 1:250 000 may not account for fine-scale variation at the local level. Many bioregions may contain outliers in adjoining bioregions that are not identified on the map.</w:t>
      </w:r>
    </w:p>
    <w:p w:rsidR="00DF1A1B" w:rsidRDefault="00DF1A1B">
      <w:pPr>
        <w:pStyle w:val="Boxbullets"/>
        <w:tabs>
          <w:tab w:val="clear" w:pos="340"/>
        </w:tabs>
        <w:ind w:left="170" w:hanging="170"/>
      </w:pPr>
      <w:r>
        <w:t>Always validate the bioregion on site using defined bioregional characteristics in combination with any observed site characteristics. Use the mapped information as a default in the absence of any further site-based information.</w:t>
      </w:r>
    </w:p>
    <w:p w:rsidR="00DF1A1B" w:rsidRDefault="00DF1A1B">
      <w:pPr>
        <w:pStyle w:val="Tabletext"/>
      </w:pPr>
    </w:p>
    <w:p w:rsidR="00DF1A1B" w:rsidRDefault="00DF1A1B">
      <w:pPr>
        <w:pStyle w:val="Tabletext"/>
      </w:pPr>
    </w:p>
    <w:p w:rsidR="00DF1A1B" w:rsidRDefault="00DF1A1B">
      <w:pPr>
        <w:pStyle w:val="Tabletext"/>
      </w:pPr>
      <w:r>
        <w:br w:type="page"/>
      </w:r>
      <w:r>
        <w:object w:dxaOrig="12868" w:dyaOrig="9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97pt" o:ole="" fillcolor="window">
            <v:imagedata r:id="rId11" o:title=""/>
          </v:shape>
          <o:OLEObject Type="Embed" ProgID="CorelDraw.Graphic.8" ShapeID="_x0000_i1025" DrawAspect="Content" ObjectID="_1488546816" r:id="rId12"/>
        </w:object>
      </w:r>
    </w:p>
    <w:p w:rsidR="00DF1A1B" w:rsidRDefault="00DF1A1B">
      <w:pPr>
        <w:pStyle w:val="Figures"/>
        <w:rPr>
          <w:rFonts w:ascii="Arial" w:hAnsi="Arial"/>
          <w:sz w:val="24"/>
        </w:rPr>
      </w:pPr>
      <w:bookmarkStart w:id="6" w:name="_Toc83182407"/>
      <w:r>
        <w:t>Figure 1:</w:t>
      </w:r>
      <w:r>
        <w:tab/>
        <w:t>Victorian bioregions.</w:t>
      </w:r>
      <w:bookmarkEnd w:id="6"/>
    </w:p>
    <w:p w:rsidR="00DF1A1B" w:rsidRDefault="00DF1A1B">
      <w:pPr>
        <w:pStyle w:val="Heading2"/>
      </w:pPr>
      <w:bookmarkStart w:id="7" w:name="_Toc83779000"/>
      <w:r>
        <w:t>Ecological Vegetation Classes</w:t>
      </w:r>
      <w:bookmarkEnd w:id="7"/>
    </w:p>
    <w:p w:rsidR="00DF1A1B" w:rsidRDefault="00DF1A1B">
      <w:pPr>
        <w:pStyle w:val="Tahomatext"/>
      </w:pPr>
      <w:r>
        <w:t xml:space="preserve">Ecological Vegetation Classes (EVCs) are aggregations of floristic communities that are defined by a combination of floristics, life form, position in the landscape and an inferred fidelity to particular environments. The habitat hectares method involves identifying and assessing habitat zones that consist of a single EVC with an assumed similar averaged quality. Access to information on the occurrence and distribution of EVCs on or in the vicinity of the site will aid in defining these habitat zones. </w:t>
      </w:r>
    </w:p>
    <w:p w:rsidR="00DF1A1B" w:rsidRDefault="00DF1A1B">
      <w:pPr>
        <w:pStyle w:val="Tahomatext"/>
      </w:pPr>
      <w:r>
        <w:t>In general, the range of EVCs likely to be encountered on the site can be inferred from extant EVC maps available as a layer in the DSE Geospatial Data Library. In some cases, pre-1750</w:t>
      </w:r>
      <w:r>
        <w:rPr>
          <w:rStyle w:val="FootnoteReference"/>
          <w:rFonts w:ascii="Arial" w:hAnsi="Arial"/>
          <w:sz w:val="24"/>
        </w:rPr>
        <w:footnoteReference w:id="1"/>
      </w:r>
      <w:r>
        <w:t xml:space="preserve"> EVC mapping will also assist in this process, particularly in the case of highly fragmented landscapes where patches of extant native vegetation are generally small and poorly defined. </w:t>
      </w:r>
    </w:p>
    <w:p w:rsidR="00DF1A1B" w:rsidRDefault="00DF1A1B">
      <w:pPr>
        <w:pStyle w:val="Tahomatext"/>
      </w:pPr>
      <w:r>
        <w:t>Assessors should also make use of other sources of available information to assist with the delineation of EVCs at the site scale including EVC descriptions, bioregional EVC keys and/or the EVC benchmarks in combination with direct field observations.</w:t>
      </w:r>
    </w:p>
    <w:p w:rsidR="00DF1A1B" w:rsidRDefault="00DF1A1B">
      <w:pPr>
        <w:pStyle w:val="Heading8"/>
      </w:pPr>
      <w:r>
        <w:t>Useful tips</w:t>
      </w:r>
    </w:p>
    <w:p w:rsidR="00DF1A1B" w:rsidRDefault="00DF1A1B">
      <w:pPr>
        <w:pStyle w:val="Boxbullets"/>
        <w:tabs>
          <w:tab w:val="clear" w:pos="340"/>
        </w:tabs>
        <w:ind w:left="170" w:hanging="170"/>
      </w:pPr>
      <w:r>
        <w:t xml:space="preserve">Most EVC mapping in </w:t>
      </w:r>
      <w:smartTag w:uri="urn:schemas-microsoft-com:office:smarttags" w:element="State">
        <w:smartTag w:uri="urn:schemas-microsoft-com:office:smarttags" w:element="place">
          <w:r>
            <w:t>Victoria</w:t>
          </w:r>
        </w:smartTag>
      </w:smartTag>
      <w:r>
        <w:t xml:space="preserve"> has been modelled at either the 1:100 000 or 1:25 000 scales. </w:t>
      </w:r>
    </w:p>
    <w:p w:rsidR="00DF1A1B" w:rsidRDefault="00DF1A1B">
      <w:pPr>
        <w:pStyle w:val="Boxbullets"/>
        <w:tabs>
          <w:tab w:val="clear" w:pos="340"/>
        </w:tabs>
        <w:ind w:left="170" w:hanging="170"/>
      </w:pPr>
      <w:r>
        <w:t>Always exercise caution when applying EVC maps at the site scale because they may not account for fine-scale variation in the vegetation.</w:t>
      </w:r>
    </w:p>
    <w:p w:rsidR="00DF1A1B" w:rsidRDefault="00DF1A1B">
      <w:pPr>
        <w:pStyle w:val="Boxbullets"/>
        <w:tabs>
          <w:tab w:val="clear" w:pos="340"/>
        </w:tabs>
        <w:ind w:left="170" w:hanging="170"/>
      </w:pPr>
      <w:r>
        <w:t>Always attempt to validate the EVC on site using suitable reference materials in combination with any observed site-based information. Use the mapped information as the default EVC in the absence of any further site-based information.</w:t>
      </w:r>
    </w:p>
    <w:p w:rsidR="00DF1A1B" w:rsidRDefault="00DF1A1B">
      <w:pPr>
        <w:pStyle w:val="Tahomatext"/>
      </w:pPr>
      <w:r>
        <w:lastRenderedPageBreak/>
        <w:t xml:space="preserve">Despite the scale issues, EVC maps are a very useful tool for determining the range of vegetation types present in an area and in general, the EVCs likely to be encountered on the site can be inferred from the mapping for the site and immediate surrounding areas. </w:t>
      </w:r>
    </w:p>
    <w:p w:rsidR="00DF1A1B" w:rsidRDefault="00DF1A1B">
      <w:pPr>
        <w:pStyle w:val="Tahomatext"/>
      </w:pPr>
      <w:r>
        <w:t>Unlike lines drawn on maps, vegetation boundaries on the ground can appear fuzzy and any one assessment may occur in a transition zone between two EVCs. In such circumstances, the assessor can either:</w:t>
      </w:r>
    </w:p>
    <w:p w:rsidR="00DF1A1B" w:rsidRDefault="00DF1A1B">
      <w:pPr>
        <w:pStyle w:val="Tahomanumbers"/>
        <w:tabs>
          <w:tab w:val="clear" w:pos="284"/>
          <w:tab w:val="clear" w:pos="360"/>
        </w:tabs>
      </w:pPr>
      <w:r>
        <w:t>Decide which EVC is the more influential and then assess the site using the appropriate EVC benchmark. This would be routinely undertaken with reference to key features that define and separate the particular EVCs such as position in the landscape, life form representation, structural attributes or environmental characteristics; or</w:t>
      </w:r>
    </w:p>
    <w:p w:rsidR="00DF1A1B" w:rsidRDefault="00DF1A1B">
      <w:pPr>
        <w:pStyle w:val="Tahomanumbers"/>
        <w:tabs>
          <w:tab w:val="clear" w:pos="284"/>
          <w:tab w:val="clear" w:pos="360"/>
        </w:tabs>
      </w:pPr>
      <w:r>
        <w:t>Where the more influential EVC cannot be identified, choose a benchmark that represents the intermediate characteristics of the two EVCs.</w:t>
      </w:r>
      <w:r>
        <w:rPr>
          <w:rStyle w:val="FootnoteReference"/>
        </w:rPr>
        <w:footnoteReference w:id="2"/>
      </w:r>
      <w:r>
        <w:t xml:space="preserve"> This may be particularly applicable to habitat attributes where the benchmark values vary considerably between the two EVCs. For example, where two EVCs have large tree benchmark values of 50 cm and 70 cm, it may be appropriate to use a benchmark of 60 cm for intermediate areas. The assessor should ensure that any decision to adopt an ‘intermediate benchmark’ is appropriately recorded and be able to defend this decision where required.</w:t>
      </w:r>
    </w:p>
    <w:p w:rsidR="00DF1A1B" w:rsidRDefault="00DF1A1B">
      <w:pPr>
        <w:pStyle w:val="Heading8"/>
      </w:pPr>
      <w:r>
        <w:t>Useful tip</w:t>
      </w:r>
    </w:p>
    <w:p w:rsidR="00DF1A1B" w:rsidRDefault="00DF1A1B">
      <w:pPr>
        <w:pStyle w:val="Boxbullets"/>
        <w:tabs>
          <w:tab w:val="clear" w:pos="340"/>
        </w:tabs>
        <w:ind w:left="170" w:hanging="170"/>
      </w:pPr>
      <w:r>
        <w:t>When assessing sites that exhibit characteristics of more than one EVC, identify the key characteristics that have been used to define and separate the EVCs to help decide on which EVC is the most appropriate for the assessment area.</w:t>
      </w:r>
    </w:p>
    <w:p w:rsidR="00DF1A1B" w:rsidRDefault="00DF1A1B">
      <w:pPr>
        <w:pStyle w:val="Heading2"/>
      </w:pPr>
      <w:bookmarkStart w:id="8" w:name="_Toc83779001"/>
      <w:r>
        <w:t>EVC Benchmarks</w:t>
      </w:r>
      <w:bookmarkEnd w:id="8"/>
    </w:p>
    <w:p w:rsidR="00DF1A1B" w:rsidRDefault="00DF1A1B">
      <w:pPr>
        <w:pStyle w:val="Tahomatext"/>
      </w:pPr>
      <w:r>
        <w:t xml:space="preserve">The habitat hectares approach requires that the condition of native vegetation at the site scale be assessed in comparison to a ‘benchmark’ that represents the average characteristics of a mature and apparently long-undisturbed state for the </w:t>
      </w:r>
      <w:r>
        <w:rPr>
          <w:i/>
        </w:rPr>
        <w:t>same</w:t>
      </w:r>
      <w:r>
        <w:t xml:space="preserve"> vegetation type (Parkes et al. 2003).  </w:t>
      </w:r>
    </w:p>
    <w:p w:rsidR="00DF1A1B" w:rsidRDefault="00DF1A1B">
      <w:pPr>
        <w:pStyle w:val="Tahomatext"/>
      </w:pPr>
      <w:r>
        <w:t xml:space="preserve">The ‘habitat hectares’ approach interprets ‘mature’ according to the dominant growth forms and reproductive strategies of the vegetation type and ‘apparently long-undisturbed’ as a period without significant un-natural disturbances. As such, the notion of a </w:t>
      </w:r>
      <w:r>
        <w:rPr>
          <w:i/>
        </w:rPr>
        <w:t xml:space="preserve">mature and apparently long-undisturbed </w:t>
      </w:r>
      <w:r>
        <w:t>benchmark is relative to the definition of the EVC and the inferred ecological disturbance regime required to maintain the EVC over time (Parkes et al. 2004).</w:t>
      </w:r>
    </w:p>
    <w:p w:rsidR="00DF1A1B" w:rsidRDefault="00DF1A1B">
      <w:pPr>
        <w:pStyle w:val="Tahomatext"/>
      </w:pPr>
      <w:r>
        <w:t>Thus a forest benchmark may be based on the average for stands of 200 year old trees with no visible signs of significant un-natural disturbance, whereas a grassland benchmark may be based on the average for stands of five year ‘old’ individuals</w:t>
      </w:r>
      <w:r>
        <w:rPr>
          <w:rStyle w:val="FootnoteReference"/>
        </w:rPr>
        <w:footnoteReference w:id="3"/>
      </w:r>
      <w:r>
        <w:t xml:space="preserve"> with a similar lack of un-natural disturbance. </w:t>
      </w:r>
    </w:p>
    <w:p w:rsidR="00DF1A1B" w:rsidRDefault="00DF1A1B">
      <w:pPr>
        <w:pStyle w:val="Tahomatext"/>
      </w:pPr>
      <w:r>
        <w:t>The benchmarks used for habitat hectare assessments relate to a single EVC within one bioregion (see Figure 2)</w:t>
      </w:r>
      <w:r>
        <w:rPr>
          <w:rStyle w:val="FootnoteReference"/>
          <w:rFonts w:ascii="Arial" w:hAnsi="Arial"/>
        </w:rPr>
        <w:footnoteReference w:id="4"/>
      </w:r>
      <w:r>
        <w:t xml:space="preserve">. These ‘benchmarks’ have been generated from existing native vegetation using a combination of analysis of quadrat data applied as part of EVC mapping projects and other quadrat data held in the DSE Flora Information System along with input from botanists with expert knowledge of chosen EVCs in particular bioregions. This process produced a set of ‘draft’ benchmarks that were tested in the field within sites assumed to be mature and undisturbed for particular habitat components and refined appropriately to produce a final benchmark. Where this was not possible, due to the poor condition of all remaining examples of a vegetation type, then the benchmark values represent the </w:t>
      </w:r>
      <w:r>
        <w:rPr>
          <w:i/>
        </w:rPr>
        <w:t>assumed</w:t>
      </w:r>
      <w:r>
        <w:t xml:space="preserve"> long-undisturbed </w:t>
      </w:r>
      <w:r>
        <w:lastRenderedPageBreak/>
        <w:t xml:space="preserve">condition for the EVC.  These have been developed with reference to historical information and comparisons with related vegetation types.  </w:t>
      </w:r>
    </w:p>
    <w:p w:rsidR="00DF1A1B" w:rsidRDefault="00DF1A1B">
      <w:pPr>
        <w:pStyle w:val="Tahomatext"/>
      </w:pPr>
      <w:r>
        <w:t xml:space="preserve">The benchmark information provided for each of the various habitat components represents the </w:t>
      </w:r>
      <w:r>
        <w:rPr>
          <w:i/>
        </w:rPr>
        <w:t>average characteristics</w:t>
      </w:r>
      <w:r>
        <w:t xml:space="preserve"> of a mature and apparently long-undisturbed state for the </w:t>
      </w:r>
      <w:r>
        <w:rPr>
          <w:i/>
        </w:rPr>
        <w:t>same</w:t>
      </w:r>
      <w:r>
        <w:t xml:space="preserve"> vegetation type. This should not be interpreted as either a ‘prescribed ideal’ or a ‘climax’ state. As such, it is reasonable to expect that some patches of native vegetation may contain greater than the benchmark values for one or more habitat components. In addition, the benchmark information has been filtered to reduce the impact of natural and seasonal variation or assessor ability on the final score. For example, life forms that are difficult to observe (e.g. small life forms with low benchmark diversity and cover) have been removed from relevant benchmarks although species within these life forms may still appear in the </w:t>
      </w:r>
      <w:r>
        <w:rPr>
          <w:i/>
        </w:rPr>
        <w:t>typical species</w:t>
      </w:r>
      <w:r>
        <w:t xml:space="preserve"> list to assist with EVC identification.</w:t>
      </w:r>
    </w:p>
    <w:p w:rsidR="00DF1A1B" w:rsidRDefault="00DF1A1B">
      <w:pPr>
        <w:pStyle w:val="Tahomatext"/>
      </w:pPr>
      <w:r>
        <w:t xml:space="preserve">Current bioregional benchmarks for </w:t>
      </w:r>
      <w:smartTag w:uri="urn:schemas-microsoft-com:office:smarttags" w:element="State">
        <w:smartTag w:uri="urn:schemas-microsoft-com:office:smarttags" w:element="place">
          <w:r>
            <w:t>Victoria</w:t>
          </w:r>
        </w:smartTag>
      </w:smartTag>
      <w:r>
        <w:t xml:space="preserve"> can be obtained from the DSE website [</w:t>
      </w:r>
      <w:hyperlink r:id="rId13" w:history="1">
        <w:r>
          <w:rPr>
            <w:rStyle w:val="Hyperlink"/>
          </w:rPr>
          <w:t>www.dse.vic.gov.au/</w:t>
        </w:r>
      </w:hyperlink>
      <w:r>
        <w:t>].</w:t>
      </w:r>
    </w:p>
    <w:p w:rsidR="00DF1A1B" w:rsidRDefault="00DF1A1B">
      <w:pPr>
        <w:pStyle w:val="Heading2"/>
      </w:pPr>
      <w:bookmarkStart w:id="9" w:name="_Toc83779002"/>
      <w:r>
        <w:t>How to use an EVC benchmark</w:t>
      </w:r>
      <w:bookmarkEnd w:id="9"/>
    </w:p>
    <w:p w:rsidR="00DF1A1B" w:rsidRDefault="00DF1A1B">
      <w:pPr>
        <w:pStyle w:val="Tahomatext"/>
      </w:pPr>
      <w:r>
        <w:t>Each EVC benchmark contains a range of information necessary for conducting a habitat hectare assessment. Figure 2 is an example of the type of information that each benchmark contains and how this is applied to the various habitat hectare components.</w:t>
      </w:r>
    </w:p>
    <w:p w:rsidR="00DF1A1B" w:rsidRDefault="00DF1A1B">
      <w:pPr>
        <w:pStyle w:val="Tahomatext"/>
      </w:pPr>
      <w:r>
        <w:br w:type="page"/>
      </w:r>
      <w:r w:rsidR="00160E9B">
        <w:rPr>
          <w:noProof/>
        </w:rPr>
        <w:lastRenderedPageBreak/>
        <w:drawing>
          <wp:inline distT="0" distB="0" distL="0" distR="0">
            <wp:extent cx="5391150" cy="7629525"/>
            <wp:effectExtent l="0" t="0" r="0" b="9525"/>
            <wp:docPr id="2" name="Picture 2" descr="Figure 2ab - GipP0003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b - GipP0003_Page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rsidR="00DF1A1B" w:rsidRDefault="00DF1A1B">
      <w:pPr>
        <w:pStyle w:val="Figures"/>
        <w:rPr>
          <w:b w:val="0"/>
        </w:rPr>
      </w:pPr>
      <w:bookmarkStart w:id="10" w:name="_Toc83182408"/>
      <w:r>
        <w:t>Figure 2a:</w:t>
      </w:r>
      <w:r>
        <w:tab/>
        <w:t xml:space="preserve">Example of an EVC bioregional benchmark </w:t>
      </w:r>
      <w:r>
        <w:rPr>
          <w:b w:val="0"/>
        </w:rPr>
        <w:t>(page 1)</w:t>
      </w:r>
      <w:bookmarkEnd w:id="10"/>
    </w:p>
    <w:p w:rsidR="00DF1A1B" w:rsidRDefault="00DF1A1B">
      <w:pPr>
        <w:pStyle w:val="Tahomatext"/>
      </w:pPr>
    </w:p>
    <w:p w:rsidR="00DF1A1B" w:rsidRDefault="00DF1A1B">
      <w:pPr>
        <w:pStyle w:val="Tahomatext"/>
      </w:pPr>
      <w:r>
        <w:br w:type="page"/>
      </w:r>
      <w:r w:rsidR="00160E9B">
        <w:rPr>
          <w:noProof/>
        </w:rPr>
        <w:lastRenderedPageBreak/>
        <w:drawing>
          <wp:inline distT="0" distB="0" distL="0" distR="0">
            <wp:extent cx="5391150" cy="7629525"/>
            <wp:effectExtent l="0" t="0" r="0" b="9525"/>
            <wp:docPr id="3" name="Picture 3" descr="Figure 2ab - GipP000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b - GipP0003_Page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p w:rsidR="00DF1A1B" w:rsidRDefault="00DF1A1B">
      <w:pPr>
        <w:pStyle w:val="Figures"/>
        <w:rPr>
          <w:b w:val="0"/>
        </w:rPr>
      </w:pPr>
      <w:bookmarkStart w:id="11" w:name="_Toc83182409"/>
      <w:r>
        <w:t>Figure 2b:</w:t>
      </w:r>
      <w:r>
        <w:tab/>
        <w:t xml:space="preserve">Example of an EVC bioregional benchmark </w:t>
      </w:r>
      <w:r>
        <w:rPr>
          <w:b w:val="0"/>
        </w:rPr>
        <w:t>(page 2)</w:t>
      </w:r>
      <w:bookmarkEnd w:id="11"/>
    </w:p>
    <w:p w:rsidR="00DF1A1B" w:rsidRDefault="00160E9B">
      <w:r>
        <w:rPr>
          <w:noProof/>
        </w:rPr>
        <mc:AlternateContent>
          <mc:Choice Requires="wps">
            <w:drawing>
              <wp:anchor distT="0" distB="0" distL="114300" distR="114300" simplePos="0" relativeHeight="251651072" behindDoc="0" locked="0" layoutInCell="0" allowOverlap="1">
                <wp:simplePos x="0" y="0"/>
                <wp:positionH relativeFrom="column">
                  <wp:posOffset>2329180</wp:posOffset>
                </wp:positionH>
                <wp:positionV relativeFrom="paragraph">
                  <wp:posOffset>185420</wp:posOffset>
                </wp:positionV>
                <wp:extent cx="3599815" cy="71755"/>
                <wp:effectExtent l="0" t="0" r="0" b="0"/>
                <wp:wrapNone/>
                <wp:docPr id="1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775F4" id="Rectangle 4" o:spid="_x0000_s1026" style="position:absolute;margin-left:183.4pt;margin-top:14.6pt;width:283.45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" o:allowincell="f" fillcolor="green" strokecolor="green"/>
            </w:pict>
          </mc:Fallback>
        </mc:AlternateContent>
      </w:r>
    </w:p>
    <w:p w:rsidR="00DF1A1B" w:rsidRDefault="00DF1A1B"/>
    <w:p w:rsidR="00DF1A1B" w:rsidRDefault="00DF1A1B">
      <w:pPr>
        <w:pStyle w:val="Heading1"/>
        <w:tabs>
          <w:tab w:val="num" w:pos="1418"/>
        </w:tabs>
      </w:pPr>
      <w:r>
        <w:br w:type="page"/>
      </w:r>
      <w:bookmarkStart w:id="12" w:name="_Toc83779003"/>
      <w:r>
        <w:lastRenderedPageBreak/>
        <w:t>Useful field tools</w:t>
      </w:r>
      <w:bookmarkEnd w:id="12"/>
    </w:p>
    <w:p w:rsidR="00DF1A1B" w:rsidRDefault="00DF1A1B">
      <w:pPr>
        <w:pStyle w:val="Tahomatext"/>
      </w:pPr>
      <w:r>
        <w:t>Useful materials to take into the field to assist with a vegetation quality assessment include:</w:t>
      </w:r>
    </w:p>
    <w:p w:rsidR="00DF1A1B" w:rsidRDefault="00DF1A1B">
      <w:pPr>
        <w:pStyle w:val="Tahomanumbers"/>
        <w:numPr>
          <w:ilvl w:val="0"/>
          <w:numId w:val="44"/>
        </w:numPr>
      </w:pPr>
      <w:r>
        <w:t>An aerial photograph of the site. If this available as a Geographic Information System (GIS) layer then this allows ‘zooming down’ to the site scale and the addition of layers such as cadastral boundaries, roads, streams, scale/direction to assist with orientation in the field and assessment of area-based habitat components (e.g. large trees</w:t>
      </w:r>
      <w:r>
        <w:rPr>
          <w:rStyle w:val="FootnoteReference"/>
        </w:rPr>
        <w:footnoteReference w:id="5"/>
      </w:r>
      <w:r>
        <w:t>).</w:t>
      </w:r>
    </w:p>
    <w:p w:rsidR="00DF1A1B" w:rsidRDefault="00DF1A1B">
      <w:pPr>
        <w:pStyle w:val="Tahomanumbers"/>
      </w:pPr>
      <w:r>
        <w:t>Tree cover map at an appropriate scale. In general, tree cover maps have been used to derive the extant EVC layer, so an EVC map will usually suffice.</w:t>
      </w:r>
    </w:p>
    <w:p w:rsidR="00DF1A1B" w:rsidRDefault="00DF1A1B">
      <w:pPr>
        <w:pStyle w:val="Tahomanumbers"/>
      </w:pPr>
      <w:r>
        <w:t>A transparency marked with ‘landscape context’ radii (1 km &amp; 5 km) at the appropriate scale of the EVC or tree cover map (1:100 000 or 1:25 000) for use in determining the neighbourhood score.</w:t>
      </w:r>
    </w:p>
    <w:p w:rsidR="00DF1A1B" w:rsidRDefault="00DF1A1B">
      <w:pPr>
        <w:pStyle w:val="Tahomanumbers"/>
      </w:pPr>
      <w:r>
        <w:t xml:space="preserve">Field assessment equipment as required – GPS, habitat hectare field sheets or hand-held computer for data collection, diameter tape measure, linear length tape measure, compass, clinometer, vegetation quality quick reference guide (Appendix 3), projective foliage cover diagrams (Appendices 4 and 5) and life form definitions (Appendix 6). </w:t>
      </w:r>
    </w:p>
    <w:p w:rsidR="00DF1A1B" w:rsidRDefault="00160E9B">
      <w:pPr>
        <w:pStyle w:val="Tahomatext"/>
      </w:pPr>
      <w:r>
        <w:rPr>
          <w:noProof/>
        </w:rPr>
        <mc:AlternateContent>
          <mc:Choice Requires="wps">
            <w:drawing>
              <wp:anchor distT="0" distB="0" distL="114300" distR="114300" simplePos="0" relativeHeight="251652096" behindDoc="0" locked="0" layoutInCell="0" allowOverlap="1">
                <wp:simplePos x="0" y="0"/>
                <wp:positionH relativeFrom="column">
                  <wp:posOffset>2323465</wp:posOffset>
                </wp:positionH>
                <wp:positionV relativeFrom="paragraph">
                  <wp:posOffset>177800</wp:posOffset>
                </wp:positionV>
                <wp:extent cx="3599815" cy="71755"/>
                <wp:effectExtent l="0" t="0" r="0" b="0"/>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653C" id="Rectangle 5" o:spid="_x0000_s1026" style="position:absolute;margin-left:182.95pt;margin-top:14pt;width:283.45pt;height: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" o:allowincell="f" fillcolor="green" strokecolor="green"/>
            </w:pict>
          </mc:Fallback>
        </mc:AlternateContent>
      </w:r>
    </w:p>
    <w:p w:rsidR="00DF1A1B" w:rsidRDefault="00DF1A1B">
      <w:pPr>
        <w:pStyle w:val="Heading1"/>
        <w:tabs>
          <w:tab w:val="num" w:pos="1418"/>
        </w:tabs>
      </w:pPr>
      <w:r>
        <w:br w:type="page"/>
      </w:r>
      <w:bookmarkStart w:id="13" w:name="_Toc83779004"/>
      <w:r>
        <w:lastRenderedPageBreak/>
        <w:t>Site Inspection</w:t>
      </w:r>
      <w:bookmarkEnd w:id="13"/>
    </w:p>
    <w:p w:rsidR="00DF1A1B" w:rsidRDefault="00DF1A1B">
      <w:pPr>
        <w:pStyle w:val="Heading2"/>
      </w:pPr>
      <w:bookmarkStart w:id="14" w:name="_Toc83779005"/>
      <w:r>
        <w:t>Overview of the site</w:t>
      </w:r>
      <w:bookmarkEnd w:id="14"/>
    </w:p>
    <w:p w:rsidR="00DF1A1B" w:rsidRDefault="00DF1A1B">
      <w:pPr>
        <w:pStyle w:val="Tahomatext"/>
      </w:pPr>
      <w:r>
        <w:t>Whether assessing a large public land block or a small remnant on private land, the first step to conducting a habitat hectare assessment is to determine the extent, distribution and complexity of the area(s) proposed for assessment. A walk or drive around the site will not only help the assessor determine the scale, orientation and terrain of the site but it also presents an opportunity to identify the likely EVCs and quality differences within the observed patch(es). This will in turn provide information on the scale of the assessment (ie. approximately how many habitat hectare assessments will be required).</w:t>
      </w:r>
    </w:p>
    <w:p w:rsidR="00DF1A1B" w:rsidRDefault="00DF1A1B">
      <w:pPr>
        <w:pStyle w:val="Tahomatext"/>
      </w:pPr>
    </w:p>
    <w:p w:rsidR="00DF1A1B" w:rsidRDefault="00DF1A1B">
      <w:pPr>
        <w:pStyle w:val="Tahomatext"/>
      </w:pPr>
      <w:r>
        <w:t>During the overview inspection, the assessor should take account of the following:</w:t>
      </w:r>
    </w:p>
    <w:p w:rsidR="00DF1A1B" w:rsidRDefault="00DF1A1B">
      <w:pPr>
        <w:pStyle w:val="Tahomanumbers"/>
        <w:numPr>
          <w:ilvl w:val="0"/>
          <w:numId w:val="43"/>
        </w:numPr>
      </w:pPr>
      <w:r>
        <w:t>The spatial distribution of native vegetation patches across the site.</w:t>
      </w:r>
    </w:p>
    <w:p w:rsidR="00DF1A1B" w:rsidRDefault="00DF1A1B">
      <w:pPr>
        <w:pStyle w:val="Tahomanumbers"/>
      </w:pPr>
      <w:r>
        <w:t>The identification and distribution of EVCs within these patches.</w:t>
      </w:r>
    </w:p>
    <w:p w:rsidR="00DF1A1B" w:rsidRDefault="00DF1A1B">
      <w:pPr>
        <w:pStyle w:val="Tahomanumbers"/>
      </w:pPr>
      <w:r>
        <w:t>Areas of observable quality difference within these EVCs (see below – assessing quality differences within an EVC).</w:t>
      </w:r>
    </w:p>
    <w:p w:rsidR="00DF1A1B" w:rsidRDefault="00DF1A1B">
      <w:pPr>
        <w:pStyle w:val="Tahomanumbers"/>
      </w:pPr>
      <w:r>
        <w:t>Any other notable physical features that may assist with the conduct of the site assessment and/or identification of threats affecting the quality of the vegetation.</w:t>
      </w:r>
    </w:p>
    <w:p w:rsidR="00DF1A1B" w:rsidRDefault="00DF1A1B">
      <w:pPr>
        <w:pStyle w:val="Tahomatext"/>
      </w:pPr>
    </w:p>
    <w:p w:rsidR="00DF1A1B" w:rsidRDefault="00DF1A1B">
      <w:pPr>
        <w:pStyle w:val="Tahomatext"/>
      </w:pPr>
      <w:r>
        <w:t>Figure 3 presents an example of the type of information that may be collected during the site overview.</w:t>
      </w:r>
    </w:p>
    <w:p w:rsidR="00DF1A1B" w:rsidRDefault="00DF1A1B">
      <w:pPr>
        <w:pStyle w:val="Tahomatext"/>
      </w:pPr>
    </w:p>
    <w:p w:rsidR="00DF1A1B" w:rsidRDefault="00160E9B">
      <w:pPr>
        <w:pStyle w:val="Figures"/>
      </w:pPr>
      <w:bookmarkStart w:id="15" w:name="_Toc83182410"/>
      <w:r>
        <w:rPr>
          <w:noProof/>
        </w:rPr>
        <mc:AlternateContent>
          <mc:Choice Requires="wpg">
            <w:drawing>
              <wp:anchor distT="0" distB="0" distL="114300" distR="114300" simplePos="0" relativeHeight="251654144" behindDoc="0" locked="0" layoutInCell="0" allowOverlap="1">
                <wp:simplePos x="0" y="0"/>
                <wp:positionH relativeFrom="column">
                  <wp:posOffset>42545</wp:posOffset>
                </wp:positionH>
                <wp:positionV relativeFrom="paragraph">
                  <wp:posOffset>309880</wp:posOffset>
                </wp:positionV>
                <wp:extent cx="5563235" cy="3124200"/>
                <wp:effectExtent l="0" t="0" r="0" b="0"/>
                <wp:wrapNone/>
                <wp:docPr id="8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3124200"/>
                          <a:chOff x="1768" y="9047"/>
                          <a:chExt cx="8761" cy="4920"/>
                        </a:xfrm>
                      </wpg:grpSpPr>
                      <wps:wsp>
                        <wps:cNvPr id="86" name="Text Box 6"/>
                        <wps:cNvSpPr txBox="1">
                          <a:spLocks noChangeArrowheads="1"/>
                        </wps:cNvSpPr>
                        <wps:spPr bwMode="auto">
                          <a:xfrm>
                            <a:off x="5068" y="13485"/>
                            <a:ext cx="2512"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spacing w:after="0"/>
                                <w:rPr>
                                  <w:b/>
                                </w:rPr>
                              </w:pPr>
                              <w:r>
                                <w:rPr>
                                  <w:b/>
                                </w:rPr>
                                <w:t>Site boundary</w:t>
                              </w:r>
                            </w:p>
                          </w:txbxContent>
                        </wps:txbx>
                        <wps:bodyPr rot="0" vert="horz" wrap="square" lIns="91440" tIns="45720" rIns="91440" bIns="45720" anchor="t" anchorCtr="0" upright="1">
                          <a:noAutofit/>
                        </wps:bodyPr>
                      </wps:wsp>
                      <wps:wsp>
                        <wps:cNvPr id="87" name="Line 7"/>
                        <wps:cNvCnPr>
                          <a:cxnSpLocks noChangeShapeType="1"/>
                        </wps:cNvCnPr>
                        <wps:spPr bwMode="auto">
                          <a:xfrm>
                            <a:off x="4552" y="13793"/>
                            <a:ext cx="485" cy="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wpg:grpSp>
                        <wpg:cNvPr id="88" name="Group 121"/>
                        <wpg:cNvGrpSpPr>
                          <a:grpSpLocks/>
                        </wpg:cNvGrpSpPr>
                        <wpg:grpSpPr bwMode="auto">
                          <a:xfrm>
                            <a:off x="1768" y="9047"/>
                            <a:ext cx="8761" cy="4544"/>
                            <a:chOff x="1768" y="9047"/>
                            <a:chExt cx="8761" cy="4544"/>
                          </a:xfrm>
                        </wpg:grpSpPr>
                        <wps:wsp>
                          <wps:cNvPr id="89" name="Text Box 11"/>
                          <wps:cNvSpPr txBox="1">
                            <a:spLocks noChangeArrowheads="1"/>
                          </wps:cNvSpPr>
                          <wps:spPr bwMode="auto">
                            <a:xfrm>
                              <a:off x="8261" y="10452"/>
                              <a:ext cx="2268"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pStyle w:val="Boxtext"/>
                                </w:pPr>
                                <w:r>
                                  <w:t>EVC 5: Southern aspect / herb-rich forest</w:t>
                                </w:r>
                              </w:p>
                              <w:p w:rsidR="00DF1A1B" w:rsidRDefault="00DF1A1B">
                                <w:pPr>
                                  <w:pStyle w:val="Boxtext"/>
                                </w:pPr>
                                <w:r>
                                  <w:t xml:space="preserve">High tree canopy cover; low weed cover; </w:t>
                                </w:r>
                                <w:r>
                                  <w:br/>
                                  <w:t>many logs</w:t>
                                </w:r>
                              </w:p>
                            </w:txbxContent>
                          </wps:txbx>
                          <wps:bodyPr rot="0" vert="horz" wrap="square" lIns="91440" tIns="10800" rIns="91440" bIns="10800" anchor="t" anchorCtr="0" upright="1">
                            <a:noAutofit/>
                          </wps:bodyPr>
                        </wps:wsp>
                        <wps:wsp>
                          <wps:cNvPr id="90" name="Text Box 12"/>
                          <wps:cNvSpPr txBox="1">
                            <a:spLocks noChangeArrowheads="1"/>
                          </wps:cNvSpPr>
                          <wps:spPr bwMode="auto">
                            <a:xfrm>
                              <a:off x="1768" y="9047"/>
                              <a:ext cx="2268"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F1A1B" w:rsidRDefault="00DF1A1B">
                                <w:pPr>
                                  <w:pStyle w:val="Boxtext"/>
                                </w:pPr>
                                <w:r>
                                  <w:t xml:space="preserve">EVC 1; Plains / grassy woodland </w:t>
                                </w:r>
                              </w:p>
                              <w:p w:rsidR="00DF1A1B" w:rsidRDefault="00DF1A1B">
                                <w:pPr>
                                  <w:pStyle w:val="Boxtext"/>
                                </w:pPr>
                                <w:r>
                                  <w:t>Low tree canopy cover; large trees; low understorey cover; high weed cover; no logs</w:t>
                                </w:r>
                              </w:p>
                              <w:p w:rsidR="00DF1A1B" w:rsidRDefault="00DF1A1B">
                                <w:pPr>
                                  <w:rPr>
                                    <w:color w:val="800000"/>
                                    <w:sz w:val="17"/>
                                  </w:rPr>
                                </w:pPr>
                              </w:p>
                            </w:txbxContent>
                          </wps:txbx>
                          <wps:bodyPr rot="0" vert="horz" wrap="square" lIns="36000" tIns="10800" rIns="36000" bIns="10800" anchor="t" anchorCtr="0" upright="1">
                            <a:noAutofit/>
                          </wps:bodyPr>
                        </wps:wsp>
                        <wps:wsp>
                          <wps:cNvPr id="91" name="Text Box 13"/>
                          <wps:cNvSpPr txBox="1">
                            <a:spLocks noChangeArrowheads="1"/>
                          </wps:cNvSpPr>
                          <wps:spPr bwMode="auto">
                            <a:xfrm>
                              <a:off x="8261" y="9047"/>
                              <a:ext cx="2268"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F1A1B" w:rsidRDefault="00DF1A1B">
                                <w:pPr>
                                  <w:pStyle w:val="Boxtext"/>
                                </w:pPr>
                                <w:r>
                                  <w:t>EVC 4: Northern aspect / dry forest</w:t>
                                </w:r>
                              </w:p>
                              <w:p w:rsidR="00DF1A1B" w:rsidRDefault="00DF1A1B">
                                <w:pPr>
                                  <w:pStyle w:val="Boxtext"/>
                                </w:pPr>
                                <w:r>
                                  <w:t>Low understorey shrub cover; many logs</w:t>
                                </w:r>
                              </w:p>
                            </w:txbxContent>
                          </wps:txbx>
                          <wps:bodyPr rot="0" vert="horz" wrap="square" lIns="91440" tIns="10800" rIns="91440" bIns="10800" anchor="t" anchorCtr="0" upright="1">
                            <a:noAutofit/>
                          </wps:bodyPr>
                        </wps:wsp>
                        <wps:wsp>
                          <wps:cNvPr id="92" name="Text Box 14"/>
                          <wps:cNvSpPr txBox="1">
                            <a:spLocks noChangeArrowheads="1"/>
                          </wps:cNvSpPr>
                          <wps:spPr bwMode="auto">
                            <a:xfrm>
                              <a:off x="1768" y="12416"/>
                              <a:ext cx="2268"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pStyle w:val="Boxtext"/>
                                </w:pPr>
                                <w:r>
                                  <w:t>EVC 3: Riverine scrub</w:t>
                                </w:r>
                              </w:p>
                              <w:p w:rsidR="00DF1A1B" w:rsidRDefault="00DF1A1B">
                                <w:pPr>
                                  <w:pStyle w:val="Boxtext"/>
                                </w:pPr>
                                <w:r>
                                  <w:t>High weed cover; no logs</w:t>
                                </w:r>
                              </w:p>
                            </w:txbxContent>
                          </wps:txbx>
                          <wps:bodyPr rot="0" vert="horz" wrap="square" lIns="36000" tIns="36000" rIns="36000" bIns="36000" anchor="t" anchorCtr="0" upright="1">
                            <a:noAutofit/>
                          </wps:bodyPr>
                        </wps:wsp>
                        <wps:wsp>
                          <wps:cNvPr id="93" name="Text Box 15"/>
                          <wps:cNvSpPr txBox="1">
                            <a:spLocks noChangeArrowheads="1"/>
                          </wps:cNvSpPr>
                          <wps:spPr bwMode="auto">
                            <a:xfrm>
                              <a:off x="1768" y="11086"/>
                              <a:ext cx="226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F1A1B" w:rsidRDefault="00DF1A1B">
                                <w:pPr>
                                  <w:pStyle w:val="Boxtext"/>
                                </w:pPr>
                                <w:r>
                                  <w:t>EVC 2: Creeklines / grassy woodland</w:t>
                                </w:r>
                              </w:p>
                              <w:p w:rsidR="00DF1A1B" w:rsidRDefault="00DF1A1B">
                                <w:pPr>
                                  <w:rPr>
                                    <w:color w:val="800000"/>
                                    <w:sz w:val="17"/>
                                  </w:rPr>
                                </w:pPr>
                              </w:p>
                            </w:txbxContent>
                          </wps:txbx>
                          <wps:bodyPr rot="0" vert="horz" wrap="square" lIns="36000" tIns="36000" rIns="36000" bIns="36000" anchor="t" anchorCtr="0" upright="1">
                            <a:noAutofit/>
                          </wps:bodyPr>
                        </wps:wsp>
                        <wps:wsp>
                          <wps:cNvPr id="94" name="Text Box 16"/>
                          <wps:cNvSpPr txBox="1">
                            <a:spLocks noChangeArrowheads="1"/>
                          </wps:cNvSpPr>
                          <wps:spPr bwMode="auto">
                            <a:xfrm>
                              <a:off x="8261" y="11996"/>
                              <a:ext cx="2268"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pStyle w:val="Boxtext"/>
                                </w:pPr>
                                <w:r>
                                  <w:t>EVC 5: Southern aspect / herb-rich forest</w:t>
                                </w:r>
                              </w:p>
                              <w:p w:rsidR="00DF1A1B" w:rsidRDefault="00DF1A1B">
                                <w:pPr>
                                  <w:pStyle w:val="Boxtext"/>
                                </w:pPr>
                                <w:r>
                                  <w:t xml:space="preserve">Low tree canopy cover; high weed cover; </w:t>
                                </w:r>
                                <w:r>
                                  <w:br/>
                                  <w:t>few logs</w:t>
                                </w:r>
                              </w:p>
                              <w:p w:rsidR="00DF1A1B" w:rsidRDefault="00DF1A1B">
                                <w:pPr>
                                  <w:tabs>
                                    <w:tab w:val="num" w:pos="142"/>
                                  </w:tabs>
                                </w:pPr>
                              </w:p>
                            </w:txbxContent>
                          </wps:txbx>
                          <wps:bodyPr rot="0" vert="horz" wrap="square" lIns="91440" tIns="0" rIns="91440" bIns="0" anchor="t" anchorCtr="0" upright="1">
                            <a:noAutofit/>
                          </wps:bodyPr>
                        </wps:wsp>
                      </wpg:grpSp>
                      <wpg:grpSp>
                        <wpg:cNvPr id="95" name="Group 17"/>
                        <wpg:cNvGrpSpPr>
                          <a:grpSpLocks/>
                        </wpg:cNvGrpSpPr>
                        <wpg:grpSpPr bwMode="auto">
                          <a:xfrm>
                            <a:off x="4072" y="9251"/>
                            <a:ext cx="4283" cy="3840"/>
                            <a:chOff x="4072" y="9251"/>
                            <a:chExt cx="4283" cy="3840"/>
                          </a:xfrm>
                        </wpg:grpSpPr>
                        <wps:wsp>
                          <wps:cNvPr id="96" name="Text Box 18"/>
                          <wps:cNvSpPr txBox="1">
                            <a:spLocks noChangeArrowheads="1"/>
                          </wps:cNvSpPr>
                          <wps:spPr bwMode="auto">
                            <a:xfrm>
                              <a:off x="4072" y="9251"/>
                              <a:ext cx="4283" cy="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160E9B">
                                <w:r>
                                  <w:rPr>
                                    <w:b/>
                                    <w:noProof/>
                                  </w:rPr>
                                  <w:drawing>
                                    <wp:inline distT="0" distB="0" distL="0" distR="0">
                                      <wp:extent cx="2524125" cy="2305050"/>
                                      <wp:effectExtent l="0" t="0" r="9525" b="0"/>
                                      <wp:docPr id="5" name="Picture 5" descr="HabHa Site Inspect Photo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bHa Site Inspect Photo green 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30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97" name="Group 19"/>
                          <wpg:cNvGrpSpPr>
                            <a:grpSpLocks/>
                          </wpg:cNvGrpSpPr>
                          <wpg:grpSpPr bwMode="auto">
                            <a:xfrm>
                              <a:off x="4130" y="9672"/>
                              <a:ext cx="4132" cy="2977"/>
                              <a:chOff x="4130" y="9672"/>
                              <a:chExt cx="4132" cy="2977"/>
                            </a:xfrm>
                          </wpg:grpSpPr>
                          <wps:wsp>
                            <wps:cNvPr id="98" name="Line 20"/>
                            <wps:cNvCnPr>
                              <a:cxnSpLocks noChangeShapeType="1"/>
                            </wps:cNvCnPr>
                            <wps:spPr bwMode="auto">
                              <a:xfrm flipV="1">
                                <a:off x="4157" y="10827"/>
                                <a:ext cx="1241" cy="463"/>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99" name="Line 21"/>
                            <wps:cNvCnPr>
                              <a:cxnSpLocks noChangeShapeType="1"/>
                            </wps:cNvCnPr>
                            <wps:spPr bwMode="auto">
                              <a:xfrm flipV="1">
                                <a:off x="4191" y="11845"/>
                                <a:ext cx="1183" cy="804"/>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0" name="Line 22"/>
                            <wps:cNvCnPr>
                              <a:cxnSpLocks noChangeShapeType="1"/>
                            </wps:cNvCnPr>
                            <wps:spPr bwMode="auto">
                              <a:xfrm flipH="1">
                                <a:off x="7458" y="9828"/>
                                <a:ext cx="804" cy="563"/>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1" name="Line 23"/>
                            <wps:cNvCnPr>
                              <a:cxnSpLocks noChangeShapeType="1"/>
                            </wps:cNvCnPr>
                            <wps:spPr bwMode="auto">
                              <a:xfrm flipH="1" flipV="1">
                                <a:off x="6907" y="11778"/>
                                <a:ext cx="1325" cy="771"/>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2" name="Line 24"/>
                            <wps:cNvCnPr>
                              <a:cxnSpLocks noChangeShapeType="1"/>
                            </wps:cNvCnPr>
                            <wps:spPr bwMode="auto">
                              <a:xfrm flipH="1">
                                <a:off x="7828" y="11260"/>
                                <a:ext cx="412" cy="308"/>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3" name="Line 25"/>
                            <wps:cNvCnPr>
                              <a:cxnSpLocks noChangeShapeType="1"/>
                            </wps:cNvCnPr>
                            <wps:spPr bwMode="auto">
                              <a:xfrm flipH="1">
                                <a:off x="7325" y="9862"/>
                                <a:ext cx="920" cy="1250"/>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4" name="Line 26"/>
                            <wps:cNvCnPr>
                              <a:cxnSpLocks noChangeShapeType="1"/>
                            </wps:cNvCnPr>
                            <wps:spPr bwMode="auto">
                              <a:xfrm>
                                <a:off x="4130" y="9672"/>
                                <a:ext cx="1302" cy="75"/>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s:wsp>
                            <wps:cNvPr id="105" name="Line 27"/>
                            <wps:cNvCnPr>
                              <a:cxnSpLocks noChangeShapeType="1"/>
                            </wps:cNvCnPr>
                            <wps:spPr bwMode="auto">
                              <a:xfrm flipH="1" flipV="1">
                                <a:off x="7375" y="10741"/>
                                <a:ext cx="873" cy="527"/>
                              </a:xfrm>
                              <a:prstGeom prst="line">
                                <a:avLst/>
                              </a:prstGeom>
                              <a:noFill/>
                              <a:ln w="12700">
                                <a:solidFill>
                                  <a:srgbClr val="FFFFFF"/>
                                </a:solidFill>
                                <a:round/>
                                <a:headEnd/>
                                <a:tailEnd type="stealth" w="sm" len="sm"/>
                              </a:ln>
                              <a:extLst>
                                <a:ext uri="{909E8E84-426E-40DD-AFC4-6F175D3DCCD1}">
                                  <a14:hiddenFill xmlns:a14="http://schemas.microsoft.com/office/drawing/2010/main">
                                    <a:noFill/>
                                  </a14:hiddenFill>
                                </a:ext>
                              </a:extLst>
                            </wps:spPr>
                            <wps:bodyPr/>
                          </wps:wsp>
                        </wpg:grpSp>
                        <wps:wsp>
                          <wps:cNvPr id="106" name="Rectangle 28"/>
                          <wps:cNvSpPr>
                            <a:spLocks noChangeArrowheads="1"/>
                          </wps:cNvSpPr>
                          <wps:spPr bwMode="auto">
                            <a:xfrm>
                              <a:off x="4229" y="12950"/>
                              <a:ext cx="3980" cy="14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35pt;margin-top:24.4pt;width:438.05pt;height:246pt;z-index:251654144" coordorigin="1768,9047" coordsize="8761,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" o:allowincell="f">
                <v:shapetype id="_x0000_t202" coordsize="21600,21600" o:spt="202" path="m,l,21600r21600,l21600,xe">
                  <v:stroke joinstyle="miter"/>
                  <v:path gradientshapeok="t" o:connecttype="rect"/>
                </v:shapetype>
                <v:shape id="Text Box 6" o:spid="_x0000_s1027" type="#_x0000_t202" style="position:absolute;left:5068;top:13485;width:251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DF1A1B" w:rsidRDefault="00DF1A1B">
                        <w:pPr>
                          <w:spacing w:after="0"/>
                          <w:rPr>
                            <w:b/>
                          </w:rPr>
                        </w:pPr>
                        <w:r>
                          <w:rPr>
                            <w:b/>
                          </w:rPr>
                          <w:t>Site boundary</w:t>
                        </w:r>
                      </w:p>
                    </w:txbxContent>
                  </v:textbox>
                </v:shape>
                <v:line id="Line 7" o:spid="_x0000_s1028" style="position:absolute;visibility:visible;mso-wrap-style:square" from="4552,13793" to="5037,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WFsQAAADbAAAADwAAAGRycy9kb3ducmV2LnhtbESPQWsCMRSE7wX/Q3hCbzVrD1ZXo4go&#10;tpdC7Xrw9tg8d1eTlyVJd7f/vikUehxm5htmtRmsER350DhWMJ1kIIhLpxuuFBSfh6c5iBCRNRrH&#10;pOCbAmzWo4cV5tr1/EHdKVYiQTjkqKCOsc2lDGVNFsPEtcTJuzpvMSbpK6k99glujXzOspm02HBa&#10;qLGlXU3l/fRlFXS+v12Ob837/lDYS9HH82IwRqnH8bBdgog0xP/wX/tVK5i/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1YWxAAAANsAAAAPAAAAAAAAAAAA&#10;AAAAAKECAABkcnMvZG93bnJldi54bWxQSwUGAAAAAAQABAD5AAAAkgMAAAAA&#10;" strokecolor="#396" strokeweight="1.5pt"/>
                <v:group id="Group 121" o:spid="_x0000_s1029" style="position:absolute;left:1768;top:9047;width:8761;height:4544" coordorigin="1768,9047" coordsize="8761,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11" o:spid="_x0000_s1030" type="#_x0000_t202" style="position:absolute;left:8261;top:10452;width:2268;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t8UA&#10;AADbAAAADwAAAGRycy9kb3ducmV2LnhtbESPQWvCQBSE70L/w/IKvemmPYQ0dRVrEbz0YAzS4yP7&#10;uknNvg3ZbZL6611B6HGYmW+Y5XqyrRio941jBc+LBARx5XTDRkF53M0zED4ga2wdk4I/8rBePcyW&#10;mGs38oGGIhgRIexzVFCH0OVS+qomi37hOuLofbveYoiyN1L3OEa4beVLkqTSYsNxocaOtjVV5+LX&#10;KpDH/eXz57384su4+0j0yYRtapR6epw2byACTeE/fG/vtYLsFW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mm3xQAAANsAAAAPAAAAAAAAAAAAAAAAAJgCAABkcnMv&#10;ZG93bnJldi54bWxQSwUGAAAAAAQABAD1AAAAigMAAAAA&#10;" filled="f" stroked="f">
                    <v:textbox inset=",.3mm,,.3mm">
                      <w:txbxContent>
                        <w:p w:rsidR="00DF1A1B" w:rsidRDefault="00DF1A1B">
                          <w:pPr>
                            <w:pStyle w:val="Boxtext"/>
                          </w:pPr>
                          <w:r>
                            <w:t>EVC 5: Southern aspect / herb-rich forest</w:t>
                          </w:r>
                        </w:p>
                        <w:p w:rsidR="00DF1A1B" w:rsidRDefault="00DF1A1B">
                          <w:pPr>
                            <w:pStyle w:val="Boxtext"/>
                          </w:pPr>
                          <w:r>
                            <w:t xml:space="preserve">High tree canopy cover; low weed cover; </w:t>
                          </w:r>
                          <w:r>
                            <w:br/>
                            <w:t>many logs</w:t>
                          </w:r>
                        </w:p>
                      </w:txbxContent>
                    </v:textbox>
                  </v:shape>
                  <v:shape id="Text Box 12" o:spid="_x0000_s1031" type="#_x0000_t202" style="position:absolute;left:1768;top:9047;width:2268;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VMEA&#10;AADbAAAADwAAAGRycy9kb3ducmV2LnhtbERP3WrCMBS+H+wdwhnsbqbbQE01Shkoijez+gDH5tiW&#10;NSelibb69OZC2OXH9z9fDrYRV+p87VjD5ygBQVw4U3Op4XhYfUxB+IBssHFMGm7kYbl4fZljalzP&#10;e7rmoRQxhH2KGqoQ2lRKX1Rk0Y9cSxy5s+sshgi7UpoO+xhuG/mVJGNpsebYUGFLPxUVf/nFaph8&#10;n3bqnv2q7SRZHdRG9fd+nWn9/jZkMxCBhvAvfro3RoOK6+O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41TBAAAA2wAAAA8AAAAAAAAAAAAAAAAAmAIAAGRycy9kb3du&#10;cmV2LnhtbFBLBQYAAAAABAAEAPUAAACGAwAAAAA=&#10;" filled="f" stroked="f" strokecolor="red">
                    <v:textbox inset="1mm,.3mm,1mm,.3mm">
                      <w:txbxContent>
                        <w:p w:rsidR="00DF1A1B" w:rsidRDefault="00DF1A1B">
                          <w:pPr>
                            <w:pStyle w:val="Boxtext"/>
                          </w:pPr>
                          <w:r>
                            <w:t xml:space="preserve">EVC 1; Plains / grassy woodland </w:t>
                          </w:r>
                        </w:p>
                        <w:p w:rsidR="00DF1A1B" w:rsidRDefault="00DF1A1B">
                          <w:pPr>
                            <w:pStyle w:val="Boxtext"/>
                          </w:pPr>
                          <w:r>
                            <w:t>Low tree canopy cover; large trees; low understorey cover; high weed cover; no logs</w:t>
                          </w:r>
                        </w:p>
                        <w:p w:rsidR="00DF1A1B" w:rsidRDefault="00DF1A1B">
                          <w:pPr>
                            <w:rPr>
                              <w:color w:val="800000"/>
                              <w:sz w:val="17"/>
                            </w:rPr>
                          </w:pPr>
                        </w:p>
                      </w:txbxContent>
                    </v:textbox>
                  </v:shape>
                  <v:shape id="Text Box 13" o:spid="_x0000_s1032" type="#_x0000_t202" style="position:absolute;left:8261;top:9047;width:2268;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09sYA&#10;AADbAAAADwAAAGRycy9kb3ducmV2LnhtbESPzWvCQBTE70L/h+UVetONOUiNbqQI/Tqo9QOMt2f2&#10;mYRm34bsVuN/7wpCj8PM/IaZzjpTizO1rrKsYDiIQBDnVldcKNht3/uvIJxH1lhbJgVXcjBLn3pT&#10;TLS98JrOG1+IAGGXoILS+yaR0uUlGXQD2xAH72Rbgz7ItpC6xUuAm1rGUTSSBisOCyU2NC8p/938&#10;GQXZchXrn+zw/bGYL+K4GO2Pbvyp1Mtz9zYB4anz/+FH+0srGA/h/i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D09sYAAADbAAAADwAAAAAAAAAAAAAAAACYAgAAZHJz&#10;L2Rvd25yZXYueG1sUEsFBgAAAAAEAAQA9QAAAIsDAAAAAA==&#10;" filled="f" stroked="f" strokecolor="red">
                    <v:textbox inset=",.3mm,,.3mm">
                      <w:txbxContent>
                        <w:p w:rsidR="00DF1A1B" w:rsidRDefault="00DF1A1B">
                          <w:pPr>
                            <w:pStyle w:val="Boxtext"/>
                          </w:pPr>
                          <w:r>
                            <w:t>EVC 4: Northern aspect / dry forest</w:t>
                          </w:r>
                        </w:p>
                        <w:p w:rsidR="00DF1A1B" w:rsidRDefault="00DF1A1B">
                          <w:pPr>
                            <w:pStyle w:val="Boxtext"/>
                          </w:pPr>
                          <w:r>
                            <w:t>Low understorey shrub cover; many logs</w:t>
                          </w:r>
                        </w:p>
                      </w:txbxContent>
                    </v:textbox>
                  </v:shape>
                  <v:shape id="Text Box 14" o:spid="_x0000_s1033" type="#_x0000_t202" style="position:absolute;left:1768;top:12416;width:2268;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lFcUA&#10;AADbAAAADwAAAGRycy9kb3ducmV2LnhtbESPQWvCQBSE74X+h+UVeqsbo7QaXaUorQVPVRGPz+wz&#10;ic2+DdlXjf++Wyj0OMzMN8x03rlaXagNlWcD/V4Cijj3tuLCwG779jQCFQTZYu2ZDNwowHx2fzfF&#10;zPorf9JlI4WKEA4ZGihFmkzrkJfkMPR8Qxy9k28dSpRtoW2L1wh3tU6T5Fk7rDgulNjQoqT8a/Pt&#10;DJyPt1W6C8v1WYaD01b2L4fl+9GYx4fudQJKqJP/8F/7wxoYp/D7Jf4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6UVxQAAANsAAAAPAAAAAAAAAAAAAAAAAJgCAABkcnMv&#10;ZG93bnJldi54bWxQSwUGAAAAAAQABAD1AAAAigMAAAAA&#10;" filled="f" stroked="f">
                    <v:textbox inset="1mm,1mm,1mm,1mm">
                      <w:txbxContent>
                        <w:p w:rsidR="00DF1A1B" w:rsidRDefault="00DF1A1B">
                          <w:pPr>
                            <w:pStyle w:val="Boxtext"/>
                          </w:pPr>
                          <w:r>
                            <w:t>EVC 3: Riverine scrub</w:t>
                          </w:r>
                        </w:p>
                        <w:p w:rsidR="00DF1A1B" w:rsidRDefault="00DF1A1B">
                          <w:pPr>
                            <w:pStyle w:val="Boxtext"/>
                          </w:pPr>
                          <w:r>
                            <w:t>High weed cover; no logs</w:t>
                          </w:r>
                        </w:p>
                      </w:txbxContent>
                    </v:textbox>
                  </v:shape>
                  <v:shape id="Text Box 15" o:spid="_x0000_s1034" type="#_x0000_t202" style="position:absolute;left:1768;top:11086;width:226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6MUA&#10;AADbAAAADwAAAGRycy9kb3ducmV2LnhtbESPQWvCQBSE74L/YXlCL0V3qyAmuooIBWmhxagHb4/s&#10;Mwlm34bsatJ/3y0UPA4z8w2z2vS2Fg9qfeVYw9tEgSDOnam40HA6vo8XIHxANlg7Jg0/5GGzHg5W&#10;mBrX8YEeWShEhLBPUUMZQpNK6fOSLPqJa4ijd3WtxRBlW0jTYhfhtpZTpebSYsVxocSGdiXlt+xu&#10;NZxre/m+hdmHunb37PNVfSXzHWn9Muq3SxCB+vAM/7f3RkMy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n7oxQAAANsAAAAPAAAAAAAAAAAAAAAAAJgCAABkcnMv&#10;ZG93bnJldi54bWxQSwUGAAAAAAQABAD1AAAAigMAAAAA&#10;" filled="f" stroked="f" strokecolor="red">
                    <v:textbox inset="1mm,1mm,1mm,1mm">
                      <w:txbxContent>
                        <w:p w:rsidR="00DF1A1B" w:rsidRDefault="00DF1A1B">
                          <w:pPr>
                            <w:pStyle w:val="Boxtext"/>
                          </w:pPr>
                          <w:r>
                            <w:t>EVC 2: Creeklines / grassy woodland</w:t>
                          </w:r>
                        </w:p>
                        <w:p w:rsidR="00DF1A1B" w:rsidRDefault="00DF1A1B">
                          <w:pPr>
                            <w:rPr>
                              <w:color w:val="800000"/>
                              <w:sz w:val="17"/>
                            </w:rPr>
                          </w:pPr>
                        </w:p>
                      </w:txbxContent>
                    </v:textbox>
                  </v:shape>
                  <v:shape id="Text Box 16" o:spid="_x0000_s1035" type="#_x0000_t202" style="position:absolute;left:8261;top:11996;width:226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mr8QA&#10;AADbAAAADwAAAGRycy9kb3ducmV2LnhtbESPQWvCQBSE7wX/w/IEb3UTKaVNXYMWKh70UO0PeGRf&#10;s9Hs27C7NYm/visUehxm5htmWQ62FVfyoXGsIJ9nIIgrpxuuFXydPh5fQISIrLF1TApGClCuJg9L&#10;LLTr+ZOux1iLBOFQoAITY1dIGSpDFsPcdcTJ+3beYkzS11J77BPctnKRZc/SYsNpwWBH74aqy/HH&#10;KrC3/Ob3iPa8HRfYd6PZHvYbpWbTYf0GItIQ/8N/7Z1W8Po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Jq/EAAAA2wAAAA8AAAAAAAAAAAAAAAAAmAIAAGRycy9k&#10;b3ducmV2LnhtbFBLBQYAAAAABAAEAPUAAACJAwAAAAA=&#10;" filled="f" stroked="f">
                    <v:textbox inset=",0,,0">
                      <w:txbxContent>
                        <w:p w:rsidR="00DF1A1B" w:rsidRDefault="00DF1A1B">
                          <w:pPr>
                            <w:pStyle w:val="Boxtext"/>
                          </w:pPr>
                          <w:r>
                            <w:t>EVC 5: Southern aspect / herb-rich forest</w:t>
                          </w:r>
                        </w:p>
                        <w:p w:rsidR="00DF1A1B" w:rsidRDefault="00DF1A1B">
                          <w:pPr>
                            <w:pStyle w:val="Boxtext"/>
                          </w:pPr>
                          <w:r>
                            <w:t xml:space="preserve">Low tree canopy cover; high weed cover; </w:t>
                          </w:r>
                          <w:r>
                            <w:br/>
                            <w:t>few logs</w:t>
                          </w:r>
                        </w:p>
                        <w:p w:rsidR="00DF1A1B" w:rsidRDefault="00DF1A1B">
                          <w:pPr>
                            <w:tabs>
                              <w:tab w:val="num" w:pos="142"/>
                            </w:tabs>
                          </w:pPr>
                        </w:p>
                      </w:txbxContent>
                    </v:textbox>
                  </v:shape>
                </v:group>
                <v:group id="Group 17" o:spid="_x0000_s1036" style="position:absolute;left:4072;top:9251;width:4283;height:3840" coordorigin="4072,9251" coordsize="4283,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18" o:spid="_x0000_s1037" type="#_x0000_t202" style="position:absolute;left:4072;top:9251;width:4283;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DF1A1B" w:rsidRDefault="00160E9B">
                          <w:r>
                            <w:rPr>
                              <w:b/>
                              <w:noProof/>
                            </w:rPr>
                            <w:drawing>
                              <wp:inline distT="0" distB="0" distL="0" distR="0">
                                <wp:extent cx="2524125" cy="2305050"/>
                                <wp:effectExtent l="0" t="0" r="9525" b="0"/>
                                <wp:docPr id="5" name="Picture 5" descr="HabHa Site Inspect Photo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bHa Site Inspect Photo green 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305050"/>
                                        </a:xfrm>
                                        <a:prstGeom prst="rect">
                                          <a:avLst/>
                                        </a:prstGeom>
                                        <a:noFill/>
                                        <a:ln>
                                          <a:noFill/>
                                        </a:ln>
                                      </pic:spPr>
                                    </pic:pic>
                                  </a:graphicData>
                                </a:graphic>
                              </wp:inline>
                            </w:drawing>
                          </w:r>
                        </w:p>
                      </w:txbxContent>
                    </v:textbox>
                  </v:shape>
                  <v:group id="Group 19" o:spid="_x0000_s1038" style="position:absolute;left:4130;top:9672;width:4132;height:2977" coordorigin="4130,9672" coordsize="4132,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20" o:spid="_x0000_s1039" style="position:absolute;flip:y;visibility:visible;mso-wrap-style:square" from="4157,10827" to="5398,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3cIAAADbAAAADwAAAGRycy9kb3ducmV2LnhtbERPTWvCQBC9F/oflil4EZ3UtqLRVUQU&#10;WuxBo96H7JiEZmdDdtW0v757KPT4eN/zZWdrdePWV040PA8TUCy5M5UUGk7H7WACygcSQ7UT1vDN&#10;HpaLx4c5pcbd5cC3LBQqhohPSUMZQpMi+rxkS37oGpbIXVxrKUTYFmhausdwW+MoScZoqZLYUFLD&#10;65Lzr+xqNYw3/c+P1eto9/OC67cuO2Oz76PWvaduNQMVuAv/4j/3u9EwjWPjl/gD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3cIAAADbAAAADwAAAAAAAAAAAAAA&#10;AAChAgAAZHJzL2Rvd25yZXYueG1sUEsFBgAAAAAEAAQA+QAAAJADAAAAAA==&#10;" strokecolor="white" strokeweight="1pt">
                      <v:stroke endarrow="classic" endarrowwidth="narrow" endarrowlength="short"/>
                    </v:line>
                    <v:line id="Line 21" o:spid="_x0000_s1040" style="position:absolute;flip:y;visibility:visible;mso-wrap-style:square" from="4191,11845" to="537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uRsUAAADbAAAADwAAAGRycy9kb3ducmV2LnhtbESPQWvCQBSE7wX/w/IKXkRftK1odBWR&#10;Fiz20Ea9P7KvSTD7NmS3Gvvru4VCj8PMfMMs152t1YVbXznRMB4loFhyZyopNBwPL8MZKB9IDNVO&#10;WMONPaxXvbslpcZd5YMvWShUhIhPSUMZQpMi+rxkS37kGpbofbrWUoiyLdC0dI1wW+MkSaZoqZK4&#10;UFLD25Lzc/ZlNUyfB2+vm8fJ/vsBt09ddsLmfYBa9++7zQJU4C78h//aO6NhPoffL/EH4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SuRsUAAADbAAAADwAAAAAAAAAA&#10;AAAAAAChAgAAZHJzL2Rvd25yZXYueG1sUEsFBgAAAAAEAAQA+QAAAJMDAAAAAA==&#10;" strokecolor="white" strokeweight="1pt">
                      <v:stroke endarrow="classic" endarrowwidth="narrow" endarrowlength="short"/>
                    </v:line>
                    <v:line id="Line 22" o:spid="_x0000_s1041" style="position:absolute;flip:x;visibility:visible;mso-wrap-style:square" from="7458,9828" to="8262,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5scYAAADcAAAADwAAAGRycy9kb3ducmV2LnhtbESPQUvDQBCF70L/wzKFXoqdtNoisdtS&#10;SgVFDzbqfciOSTA7G7LbNvrrnYPgbYb35r1v1tvBt+bMfWyCWJjPMjAsZXCNVBbe3x6u78DEROKo&#10;DcIWvjnCdjO6WlPuwkWOfC5SZTREYk4W6pS6HDGWNXuKs9CxqPYZek9J175C19NFw32LiyxboadG&#10;tKGmjvc1l1/FyVtYHaYvT7vbxfPPDe6XQ/GB3esUrZ2Mh909mMRD+jf/XT86xc8UX5/RCXD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BubHGAAAA3AAAAA8AAAAAAAAA&#10;AAAAAAAAoQIAAGRycy9kb3ducmV2LnhtbFBLBQYAAAAABAAEAPkAAACUAwAAAAA=&#10;" strokecolor="white" strokeweight="1pt">
                      <v:stroke endarrow="classic" endarrowwidth="narrow" endarrowlength="short"/>
                    </v:line>
                    <v:line id="Line 23" o:spid="_x0000_s1042" style="position:absolute;flip:x y;visibility:visible;mso-wrap-style:square" from="6907,11778" to="8232,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Yo8UAAADcAAAADwAAAGRycy9kb3ducmV2LnhtbESP0WrCQBBF34X+wzKFvoS6MQ9RoquU&#10;UktBRWL9gCE7JsHsbMiuSfr3XUHwbYZ75547q81oGtFT52rLCmbTGARxYXXNpYLz7/Z9AcJ5ZI2N&#10;ZVLwRw4265fJCjNtB86pP/lShBB2GSqovG8zKV1RkUE3tS1x0C62M+jD2pVSdziEcNPIJI5TabDm&#10;QKiwpc+KiuvpZgLkOPftIUlvTn7tv8dkG+W7OlLq7XX8WILwNPqn+XH9o0P9eAb3Z8IE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FYo8UAAADcAAAADwAAAAAAAAAA&#10;AAAAAAChAgAAZHJzL2Rvd25yZXYueG1sUEsFBgAAAAAEAAQA+QAAAJMDAAAAAA==&#10;" strokecolor="white" strokeweight="1pt">
                      <v:stroke endarrow="classic" endarrowwidth="narrow" endarrowlength="short"/>
                    </v:line>
                    <v:line id="Line 24" o:spid="_x0000_s1043" style="position:absolute;flip:x;visibility:visible;mso-wrap-style:square" from="7828,11260" to="8240,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XcQAAADcAAAADwAAAGRycy9kb3ducmV2LnhtbERPTWvCQBC9C/6HZQq9SJ2YVimpq4i0&#10;UNGDTdv7kJ0modnZkN1q9Ne7QsHbPN7nzJe9bdSBO1870TAZJ6BYCmdqKTV8fb49PIPygcRQ44Q1&#10;nNjDcjEczCkz7igffMhDqWKI+Iw0VCG0GaIvKrbkx65lidyP6yyFCLsSTUfHGG4bTJNkhpZqiQ0V&#10;tbyuuPjN/6yG2etot1k9pdvzI66nff6N7X6EWt/f9asXUIH7cBP/u99NnJ+kcH0mXo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4JdxAAAANwAAAAPAAAAAAAAAAAA&#10;AAAAAKECAABkcnMvZG93bnJldi54bWxQSwUGAAAAAAQABAD5AAAAkgMAAAAA&#10;" strokecolor="white" strokeweight="1pt">
                      <v:stroke endarrow="classic" endarrowwidth="narrow" endarrowlength="short"/>
                    </v:line>
                    <v:line id="Line 25" o:spid="_x0000_s1044" style="position:absolute;flip:x;visibility:visible;mso-wrap-style:square" from="7325,9862" to="8245,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MnxsMAAADcAAAADwAAAGRycy9kb3ducmV2LnhtbERPTWvCQBC9F/oflin0IjqptiLRVURa&#10;qNSDjXofsmMSzM6G7Fajv94tFHqbx/uc2aKztTpz6ysnGl4GCSiW3JlKCg373Ud/AsoHEkO1E9Zw&#10;ZQ+L+ePDjFLjLvLN5ywUKoaIT0lDGUKTIvq8ZEt+4BqWyB1daylE2BZoWrrEcFvjMEnGaKmS2FBS&#10;w6uS81P2YzWM33ub9fJ1+HUb4eqtyw7YbHuo9fNTt5yCCtyFf/Gf+9PE+ckIfp+JF+D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J8bDAAAA3AAAAA8AAAAAAAAAAAAA&#10;AAAAoQIAAGRycy9kb3ducmV2LnhtbFBLBQYAAAAABAAEAPkAAACRAwAAAAA=&#10;" strokecolor="white" strokeweight="1pt">
                      <v:stroke endarrow="classic" endarrowwidth="narrow" endarrowlength="short"/>
                    </v:line>
                    <v:line id="Line 26" o:spid="_x0000_s1045" style="position:absolute;visibility:visible;mso-wrap-style:square" from="4130,9672" to="5432,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v6bsEAAADcAAAADwAAAGRycy9kb3ducmV2LnhtbERPS4vCMBC+L/gfwgje1kTRVatRXGHB&#10;qw/Q49CMbbGZlCbbZv/9ZkHY23x8z9nsoq1FR62vHGuYjBUI4tyZigsN18vX+xKED8gGa8ek4Yc8&#10;7LaDtw1mxvV8ou4cCpFC2GeooQyhyaT0eUkW/dg1xIl7uNZiSLAtpGmxT+G2llOlPqTFilNDiQ0d&#10;Ssqf52+rIcq5XR4WkyLeP9Xqceuf8+541Xo0jPs1iEAx/Itf7qNJ89UM/p5JF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puwQAAANwAAAAPAAAAAAAAAAAAAAAA&#10;AKECAABkcnMvZG93bnJldi54bWxQSwUGAAAAAAQABAD5AAAAjwMAAAAA&#10;" strokecolor="white" strokeweight="1pt">
                      <v:stroke endarrow="classic" endarrowwidth="narrow" endarrowlength="short"/>
                    </v:line>
                    <v:line id="Line 27" o:spid="_x0000_s1046" style="position:absolute;flip:x y;visibility:visible;mso-wrap-style:square" from="7375,10741" to="824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eoMUAAADcAAAADwAAAGRycy9kb3ducmV2LnhtbESP3YrCMBCF7wXfIYzgjWhqYd2lmhYR&#10;lQUV8ecBhma2LdtMShO1+/YbQfBuhnPmfGcWWWdqcafWVZYVTCcRCOLc6ooLBdfLZvwFwnlkjbVl&#10;UvBHDrK031tgou2DT3Q/+0KEEHYJKii9bxIpXV6SQTexDXHQfmxr0Ie1LaRu8RHCTS3jKJpJgxUH&#10;QokNrUrKf883EyDHT98c4tnNyfV+28Wb0WlXjZQaDrrlHISnzr/Nr+tvHepHH/B8Jkw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eoMUAAADcAAAADwAAAAAAAAAA&#10;AAAAAAChAgAAZHJzL2Rvd25yZXYueG1sUEsFBgAAAAAEAAQA+QAAAJMDAAAAAA==&#10;" strokecolor="white" strokeweight="1pt">
                      <v:stroke endarrow="classic" endarrowwidth="narrow" endarrowlength="short"/>
                    </v:line>
                  </v:group>
                  <v:rect id="Rectangle 28" o:spid="_x0000_s1047" style="position:absolute;left:4229;top:12950;width:398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n58QA&#10;AADcAAAADwAAAGRycy9kb3ducmV2LnhtbERPS2vCQBC+F/wPywi9FN1YqoToKiIG2pP4IngbsmMS&#10;zc6G7Kqpv75bKPQ2H99zZovO1OJOrassKxgNIxDEudUVFwoO+3QQg3AeWWNtmRR8k4PFvPcyw0Tb&#10;B2/pvvOFCCHsElRQet8kUrq8JINuaBviwJ1ta9AH2BZSt/gI4aaW71E0kQYrDg0lNrQqKb/ubkZB&#10;FadHP44/Ns91+nUx6+ztlPFNqdd+t5yC8NT5f/Gf+1OH+dEEfp8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Z+fEAAAA3AAAAA8AAAAAAAAAAAAAAAAAmAIAAGRycy9k&#10;b3ducmV2LnhtbFBLBQYAAAAABAAEAPUAAACJAwAAAAA=&#10;" fillcolor="green" stroked="f"/>
                </v:group>
              </v:group>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3658235</wp:posOffset>
                </wp:positionH>
                <wp:positionV relativeFrom="paragraph">
                  <wp:posOffset>2273300</wp:posOffset>
                </wp:positionV>
                <wp:extent cx="299720" cy="238125"/>
                <wp:effectExtent l="0" t="0" r="0" b="0"/>
                <wp:wrapNone/>
                <wp:docPr id="8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238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AEFC" id="Line 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179pt" to="311.6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" o:allowincell="f" strokeweight="1.5pt"/>
            </w:pict>
          </mc:Fallback>
        </mc:AlternateContent>
      </w:r>
      <w:r w:rsidR="00DF1A1B">
        <w:t>Figure 3:</w:t>
      </w:r>
      <w:r w:rsidR="00DF1A1B">
        <w:tab/>
        <w:t>Example of a site overview with notes on the type and quality of the vegetation</w:t>
      </w:r>
      <w:bookmarkEnd w:id="15"/>
    </w:p>
    <w:p w:rsidR="00DF1A1B" w:rsidRDefault="00DF1A1B">
      <w:pPr>
        <w:pStyle w:val="Heading2"/>
      </w:pPr>
      <w:r>
        <w:br w:type="page"/>
      </w:r>
      <w:bookmarkStart w:id="16" w:name="_Toc83779006"/>
      <w:r>
        <w:lastRenderedPageBreak/>
        <w:t>Assessing quality differences within an EVC</w:t>
      </w:r>
      <w:bookmarkEnd w:id="16"/>
    </w:p>
    <w:p w:rsidR="00DF1A1B" w:rsidRDefault="00DF1A1B">
      <w:pPr>
        <w:pStyle w:val="Tahomatext"/>
      </w:pPr>
      <w:r>
        <w:t>There are a number of ‘visual triggers’ that can be used to help determine whether there has been sufficient change in vegetation quality to warrant a different habitat hectare assessment. In general, these are readily observed differences within those habitat components assessed as part of the site condition assessment.</w:t>
      </w:r>
    </w:p>
    <w:p w:rsidR="00DF1A1B" w:rsidRDefault="00DF1A1B">
      <w:pPr>
        <w:pStyle w:val="Tahomatext"/>
      </w:pPr>
      <w:r>
        <w:t>Table 1 provides a guide to identifying potential quality differences within EVCs to assist with this process. In general these are based on observable differences in the cover or ‘naturalness’ of each habitat component assessed against the EVC benchmark and reflect typical differences that can be readily observed within these components.</w:t>
      </w:r>
    </w:p>
    <w:p w:rsidR="00DF1A1B" w:rsidRDefault="00DF1A1B">
      <w:pPr>
        <w:pStyle w:val="Tahomatext"/>
      </w:pPr>
      <w:r>
        <w:t>The decision as to whether such observable differences then warrant a different habitat hectare assessment will require further consideration of the scale and extent of the observed area in relation to the remnant patch being assessed and the context of the assessment (</w:t>
      </w:r>
      <w:r>
        <w:rPr>
          <w:i/>
        </w:rPr>
        <w:t>see below – estimating the required number and size of habitat zones</w:t>
      </w:r>
      <w:r>
        <w:t>).</w:t>
      </w:r>
    </w:p>
    <w:p w:rsidR="00DF1A1B" w:rsidRDefault="00DF1A1B">
      <w:pPr>
        <w:pStyle w:val="Tahoma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215"/>
        <w:gridCol w:w="1195"/>
        <w:gridCol w:w="1276"/>
        <w:gridCol w:w="1174"/>
        <w:gridCol w:w="1325"/>
        <w:gridCol w:w="1105"/>
        <w:gridCol w:w="1215"/>
      </w:tblGrid>
      <w:tr w:rsidR="00DF1A1B">
        <w:trPr>
          <w:cantSplit/>
        </w:trPr>
        <w:tc>
          <w:tcPr>
            <w:tcW w:w="8505" w:type="dxa"/>
            <w:gridSpan w:val="7"/>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Habitat Components</w:t>
            </w:r>
          </w:p>
        </w:tc>
      </w:tr>
      <w:tr w:rsidR="00DF1A1B">
        <w:tc>
          <w:tcPr>
            <w:tcW w:w="1215"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Large trees</w:t>
            </w:r>
          </w:p>
        </w:tc>
        <w:tc>
          <w:tcPr>
            <w:tcW w:w="119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Tree Canopy Cover</w:t>
            </w:r>
          </w:p>
        </w:tc>
        <w:tc>
          <w:tcPr>
            <w:tcW w:w="1276"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Understorey</w:t>
            </w:r>
          </w:p>
        </w:tc>
        <w:tc>
          <w:tcPr>
            <w:tcW w:w="1174"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Lack of Weeds</w:t>
            </w:r>
          </w:p>
        </w:tc>
        <w:tc>
          <w:tcPr>
            <w:tcW w:w="132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Recruitment</w:t>
            </w:r>
          </w:p>
        </w:tc>
        <w:tc>
          <w:tcPr>
            <w:tcW w:w="110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Organic Litter</w:t>
            </w:r>
          </w:p>
        </w:tc>
        <w:tc>
          <w:tcPr>
            <w:tcW w:w="121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Logs</w:t>
            </w:r>
          </w:p>
        </w:tc>
      </w:tr>
      <w:tr w:rsidR="00DF1A1B">
        <w:tc>
          <w:tcPr>
            <w:tcW w:w="1215" w:type="dxa"/>
            <w:tcBorders>
              <w:top w:val="single" w:sz="4" w:space="0" w:color="008000"/>
              <w:left w:val="single" w:sz="4" w:space="0" w:color="008000"/>
              <w:bottom w:val="nil"/>
              <w:right w:val="nil"/>
            </w:tcBorders>
          </w:tcPr>
          <w:p w:rsidR="00DF1A1B" w:rsidRDefault="00DF1A1B">
            <w:pPr>
              <w:pStyle w:val="Tabletext"/>
              <w:rPr>
                <w:color w:val="008000"/>
                <w:sz w:val="16"/>
              </w:rPr>
            </w:pPr>
            <w:r>
              <w:rPr>
                <w:color w:val="008000"/>
                <w:sz w:val="16"/>
              </w:rPr>
              <w:t xml:space="preserve">Number / ha </w:t>
            </w:r>
          </w:p>
        </w:tc>
        <w:tc>
          <w:tcPr>
            <w:tcW w:w="119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 cover </w:t>
            </w:r>
          </w:p>
        </w:tc>
        <w:tc>
          <w:tcPr>
            <w:tcW w:w="1276"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Number &amp; % cover of major life forms </w:t>
            </w:r>
          </w:p>
        </w:tc>
        <w:tc>
          <w:tcPr>
            <w:tcW w:w="1174"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cover</w:t>
            </w:r>
          </w:p>
        </w:tc>
        <w:tc>
          <w:tcPr>
            <w:tcW w:w="132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Extent of immature woody trees and shrubs</w:t>
            </w:r>
          </w:p>
        </w:tc>
        <w:tc>
          <w:tcPr>
            <w:tcW w:w="110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 cover </w:t>
            </w:r>
          </w:p>
        </w:tc>
        <w:tc>
          <w:tcPr>
            <w:tcW w:w="121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Extent</w:t>
            </w:r>
          </w:p>
        </w:tc>
      </w:tr>
      <w:tr w:rsidR="00DF1A1B">
        <w:tc>
          <w:tcPr>
            <w:tcW w:w="1215" w:type="dxa"/>
            <w:tcBorders>
              <w:top w:val="single" w:sz="18" w:space="0" w:color="008000"/>
              <w:left w:val="single" w:sz="4" w:space="0" w:color="008000"/>
              <w:bottom w:val="single" w:sz="4" w:space="0" w:color="008000"/>
              <w:right w:val="nil"/>
            </w:tcBorders>
          </w:tcPr>
          <w:p w:rsidR="00DF1A1B" w:rsidRDefault="00DF1A1B">
            <w:pPr>
              <w:pStyle w:val="Tabletext"/>
              <w:rPr>
                <w:color w:val="008000"/>
                <w:sz w:val="16"/>
              </w:rPr>
            </w:pPr>
            <w:r>
              <w:rPr>
                <w:color w:val="008000"/>
                <w:sz w:val="16"/>
              </w:rPr>
              <w:t>Absent</w:t>
            </w:r>
          </w:p>
        </w:tc>
        <w:tc>
          <w:tcPr>
            <w:tcW w:w="119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Absent </w:t>
            </w:r>
            <w:r>
              <w:rPr>
                <w:color w:val="008000"/>
                <w:sz w:val="16"/>
              </w:rPr>
              <w:br/>
              <w:t>(&lt;10% of expected cover)</w:t>
            </w:r>
          </w:p>
        </w:tc>
        <w:tc>
          <w:tcPr>
            <w:tcW w:w="1276"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 Absent </w:t>
            </w:r>
            <w:r>
              <w:rPr>
                <w:color w:val="008000"/>
                <w:sz w:val="16"/>
              </w:rPr>
              <w:br/>
              <w:t>– indigenous life forms difficult to observe (&lt;10% of total expected cover)</w:t>
            </w:r>
          </w:p>
        </w:tc>
        <w:tc>
          <w:tcPr>
            <w:tcW w:w="1174"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Visually dominated by exotics (≥50% cover)</w:t>
            </w:r>
          </w:p>
        </w:tc>
        <w:tc>
          <w:tcPr>
            <w:tcW w:w="132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w:t>
            </w:r>
          </w:p>
        </w:tc>
        <w:tc>
          <w:tcPr>
            <w:tcW w:w="110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 (&lt;10% of expected cover)</w:t>
            </w:r>
          </w:p>
        </w:tc>
        <w:tc>
          <w:tcPr>
            <w:tcW w:w="121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w:t>
            </w:r>
          </w:p>
        </w:tc>
      </w:tr>
      <w:tr w:rsidR="00DF1A1B">
        <w:trPr>
          <w:cantSplit/>
        </w:trPr>
        <w:tc>
          <w:tcPr>
            <w:tcW w:w="1215" w:type="dxa"/>
            <w:tcBorders>
              <w:top w:val="single" w:sz="4" w:space="0" w:color="008000"/>
              <w:left w:val="single" w:sz="4" w:space="0" w:color="008000"/>
              <w:bottom w:val="nil"/>
              <w:right w:val="nil"/>
            </w:tcBorders>
          </w:tcPr>
          <w:p w:rsidR="00DF1A1B" w:rsidRDefault="00DF1A1B">
            <w:pPr>
              <w:pStyle w:val="Tabletext"/>
              <w:rPr>
                <w:color w:val="008000"/>
                <w:sz w:val="16"/>
              </w:rPr>
            </w:pPr>
            <w:r>
              <w:rPr>
                <w:color w:val="008000"/>
                <w:sz w:val="16"/>
              </w:rPr>
              <w:t xml:space="preserve">Few </w:t>
            </w:r>
            <w:r>
              <w:rPr>
                <w:color w:val="008000"/>
                <w:sz w:val="16"/>
              </w:rPr>
              <w:br/>
              <w:t>– easy to count (&lt;50% of expected #/ha)</w:t>
            </w:r>
          </w:p>
        </w:tc>
        <w:tc>
          <w:tcPr>
            <w:tcW w:w="119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Present but scattered and lacking </w:t>
            </w:r>
            <w:r>
              <w:rPr>
                <w:color w:val="008000"/>
                <w:sz w:val="16"/>
              </w:rPr>
              <w:br/>
              <w:t>(≥10% but &lt;50% of expected cover)</w:t>
            </w:r>
          </w:p>
        </w:tc>
        <w:tc>
          <w:tcPr>
            <w:tcW w:w="1276"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Most indigenous life forms missing (e.g. shrubs) </w:t>
            </w:r>
            <w:r>
              <w:rPr>
                <w:color w:val="008000"/>
                <w:sz w:val="16"/>
              </w:rPr>
              <w:br/>
              <w:t>– limited structural diversity (≥10% to &lt;50% total expected cover)</w:t>
            </w:r>
          </w:p>
        </w:tc>
        <w:tc>
          <w:tcPr>
            <w:tcW w:w="1174"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Easily observable at high cover (≥25% to &lt;50% cover)</w:t>
            </w:r>
          </w:p>
        </w:tc>
        <w:tc>
          <w:tcPr>
            <w:tcW w:w="132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Uncommon </w:t>
            </w:r>
            <w:r>
              <w:rPr>
                <w:color w:val="008000"/>
                <w:sz w:val="16"/>
              </w:rPr>
              <w:br/>
              <w:t>(few species and/or difficult to observe) – mostly overstorey regeneration</w:t>
            </w:r>
          </w:p>
        </w:tc>
        <w:tc>
          <w:tcPr>
            <w:tcW w:w="110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Low cover (≥10% to &lt;50% of expected cover)</w:t>
            </w:r>
          </w:p>
        </w:tc>
        <w:tc>
          <w:tcPr>
            <w:tcW w:w="121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Uncommon (occasional logs and/or cut stumps)</w:t>
            </w:r>
          </w:p>
        </w:tc>
      </w:tr>
      <w:tr w:rsidR="00DF1A1B">
        <w:trPr>
          <w:cantSplit/>
        </w:trPr>
        <w:tc>
          <w:tcPr>
            <w:tcW w:w="1215" w:type="dxa"/>
            <w:vMerge w:val="restart"/>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Many </w:t>
            </w:r>
            <w:r>
              <w:rPr>
                <w:color w:val="008000"/>
                <w:sz w:val="16"/>
              </w:rPr>
              <w:br/>
              <w:t>– difficult to count (≥50% of expected #/ha)</w:t>
            </w:r>
          </w:p>
        </w:tc>
        <w:tc>
          <w:tcPr>
            <w:tcW w:w="119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276" w:type="dxa"/>
            <w:vMerge w:val="restart"/>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Most or all indigenous life forms present - obvious structural diversity </w:t>
            </w:r>
            <w:r>
              <w:rPr>
                <w:color w:val="008000"/>
                <w:sz w:val="16"/>
              </w:rPr>
              <w:br/>
              <w:t>(≥50% total expected cover)</w:t>
            </w:r>
          </w:p>
        </w:tc>
        <w:tc>
          <w:tcPr>
            <w:tcW w:w="1174"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Observable at low cover (≥5% to &lt;25% cover)</w:t>
            </w:r>
          </w:p>
        </w:tc>
        <w:tc>
          <w:tcPr>
            <w:tcW w:w="132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0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21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r>
      <w:tr w:rsidR="00DF1A1B">
        <w:trPr>
          <w:cantSplit/>
        </w:trPr>
        <w:tc>
          <w:tcPr>
            <w:tcW w:w="121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9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Present and complete (≥50% of expected cover)</w:t>
            </w:r>
          </w:p>
        </w:tc>
        <w:tc>
          <w:tcPr>
            <w:tcW w:w="1276"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74"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Very rarely observed </w:t>
            </w:r>
            <w:r>
              <w:rPr>
                <w:color w:val="008000"/>
                <w:sz w:val="16"/>
              </w:rPr>
              <w:br/>
              <w:t>(&lt;5% cover)</w:t>
            </w:r>
          </w:p>
        </w:tc>
        <w:tc>
          <w:tcPr>
            <w:tcW w:w="132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Common </w:t>
            </w:r>
            <w:r>
              <w:rPr>
                <w:color w:val="008000"/>
                <w:sz w:val="16"/>
              </w:rPr>
              <w:br/>
              <w:t>(many species and/or obvious)</w:t>
            </w:r>
          </w:p>
        </w:tc>
        <w:tc>
          <w:tcPr>
            <w:tcW w:w="110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High cover (&gt;50% of expected cover)</w:t>
            </w:r>
          </w:p>
        </w:tc>
        <w:tc>
          <w:tcPr>
            <w:tcW w:w="121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Common (many logs – large logs readily observed)</w:t>
            </w:r>
          </w:p>
        </w:tc>
      </w:tr>
    </w:tbl>
    <w:p w:rsidR="00DF1A1B" w:rsidRDefault="00DF1A1B">
      <w:pPr>
        <w:pStyle w:val="Tahomatext"/>
        <w:rPr>
          <w:color w:val="008000"/>
        </w:rPr>
      </w:pPr>
    </w:p>
    <w:p w:rsidR="00DF1A1B" w:rsidRDefault="00DF1A1B">
      <w:pPr>
        <w:pStyle w:val="Tables"/>
      </w:pPr>
      <w:bookmarkStart w:id="17" w:name="_Toc83182345"/>
      <w:r>
        <w:t>Table 1:</w:t>
      </w:r>
      <w:r>
        <w:tab/>
        <w:t>Guide to determining vegetation quality differences within an EVC using a simplified ‘visual assessment’ approach.</w:t>
      </w:r>
      <w:bookmarkEnd w:id="17"/>
    </w:p>
    <w:p w:rsidR="00DF1A1B" w:rsidRDefault="00DF1A1B">
      <w:pPr>
        <w:pStyle w:val="Tahomatext"/>
      </w:pPr>
    </w:p>
    <w:p w:rsidR="00DF1A1B" w:rsidRDefault="00DF1A1B">
      <w:pPr>
        <w:pStyle w:val="Tahomatext"/>
      </w:pPr>
      <w:r>
        <w:t>A different habitat hectare assessment may be required when there is:</w:t>
      </w:r>
    </w:p>
    <w:p w:rsidR="00DF1A1B" w:rsidRDefault="00DF1A1B">
      <w:pPr>
        <w:pStyle w:val="TahomaBullets"/>
        <w:tabs>
          <w:tab w:val="clear" w:pos="360"/>
        </w:tabs>
      </w:pPr>
      <w:r>
        <w:t>a one category difference in the majority (4 or more) of the above ‘visually assessed’ condition components; or</w:t>
      </w:r>
    </w:p>
    <w:p w:rsidR="00DF1A1B" w:rsidRDefault="00DF1A1B">
      <w:pPr>
        <w:pStyle w:val="TahomaBullets"/>
        <w:tabs>
          <w:tab w:val="clear" w:pos="360"/>
        </w:tabs>
      </w:pPr>
      <w:r>
        <w:t>two categories difference in any one of these ‘visually assessed’ components.</w:t>
      </w:r>
    </w:p>
    <w:p w:rsidR="00DF1A1B" w:rsidRDefault="00DF1A1B">
      <w:pPr>
        <w:numPr>
          <w:ilvl w:val="12"/>
          <w:numId w:val="0"/>
        </w:numPr>
        <w:rPr>
          <w:rFonts w:ascii="Arial" w:hAnsi="Arial"/>
          <w:sz w:val="24"/>
        </w:rPr>
      </w:pPr>
    </w:p>
    <w:p w:rsidR="00DF1A1B" w:rsidRDefault="00DF1A1B">
      <w:pPr>
        <w:pStyle w:val="Heading8"/>
      </w:pPr>
      <w:r>
        <w:lastRenderedPageBreak/>
        <w:t xml:space="preserve">Useful tip </w:t>
      </w:r>
    </w:p>
    <w:p w:rsidR="00DF1A1B" w:rsidRDefault="00DF1A1B">
      <w:pPr>
        <w:pStyle w:val="Boxbullets"/>
        <w:tabs>
          <w:tab w:val="clear" w:pos="340"/>
        </w:tabs>
        <w:ind w:left="170" w:hanging="170"/>
      </w:pPr>
      <w:r>
        <w:t>Once a decision on the extent of the assessment area has been made, then the habitat hectare assessment should take account of the proportional variability within habitat components across the area and score these appropriately.</w:t>
      </w:r>
    </w:p>
    <w:p w:rsidR="00DF1A1B" w:rsidRDefault="00DF1A1B">
      <w:pPr>
        <w:pStyle w:val="Heading2"/>
      </w:pPr>
      <w:bookmarkStart w:id="18" w:name="_Toc83779007"/>
      <w:r>
        <w:t>Estimating the required number and size of habitat zones</w:t>
      </w:r>
      <w:bookmarkEnd w:id="18"/>
      <w:r>
        <w:t xml:space="preserve"> </w:t>
      </w:r>
    </w:p>
    <w:p w:rsidR="00DF1A1B" w:rsidRDefault="00DF1A1B">
      <w:pPr>
        <w:pStyle w:val="Tahomatext"/>
      </w:pPr>
      <w:r>
        <w:t>Remnant patches of native vegetation can vary in size from very small (&lt; 1 ha) to large (&gt; 1000 ha).  Apart from the physical periphery of a vegetation patch, other boundaries may be recognisable within the patch.  Patches of native vegetation are often not homogeneous.  They may be comprised of several different EVCs or of a single EVC that has been subjected to noticeably different disturbance regimes expressed in the current vegetation quality.</w:t>
      </w:r>
    </w:p>
    <w:p w:rsidR="00DF1A1B" w:rsidRDefault="00DF1A1B">
      <w:pPr>
        <w:pStyle w:val="Tahomatext"/>
      </w:pPr>
      <w:r>
        <w:t xml:space="preserve">The habitat hectares approach should be constrained to a single EVC of similar quality. Each unique EVC/quality combination is referred to as a </w:t>
      </w:r>
      <w:r>
        <w:rPr>
          <w:i/>
        </w:rPr>
        <w:t>habitat</w:t>
      </w:r>
      <w:r>
        <w:t xml:space="preserve"> </w:t>
      </w:r>
      <w:r>
        <w:rPr>
          <w:i/>
        </w:rPr>
        <w:t>zone</w:t>
      </w:r>
      <w:r>
        <w:t xml:space="preserve">. A patch of native vegetation may contain one or more habitat zones. </w:t>
      </w:r>
    </w:p>
    <w:p w:rsidR="00DF1A1B" w:rsidRDefault="00DF1A1B">
      <w:pPr>
        <w:pStyle w:val="Tahomatext"/>
      </w:pPr>
      <w:r>
        <w:t xml:space="preserve">The number and size of habitat zones assessed will be dependent on a number of factors including the size of the patch being assessed, the variability of the vegetation proposed for assessment and the context of the assessment. </w:t>
      </w:r>
    </w:p>
    <w:p w:rsidR="00DF1A1B" w:rsidRDefault="00DF1A1B">
      <w:pPr>
        <w:pStyle w:val="Tahomatext"/>
        <w:rPr>
          <w:spacing w:val="-2"/>
        </w:rPr>
      </w:pPr>
      <w:r>
        <w:rPr>
          <w:spacing w:val="-2"/>
        </w:rPr>
        <w:t xml:space="preserve">Each one of these issues is discussed below, however in all cases it will be at the discretion of the assessor to decide on the size and number of habitat zones to be assessed and to be able to support that decision where necessary. </w:t>
      </w:r>
    </w:p>
    <w:p w:rsidR="00DF1A1B" w:rsidRDefault="00DF1A1B">
      <w:pPr>
        <w:pStyle w:val="Heading3"/>
      </w:pPr>
      <w:r>
        <w:t>Size of the patch</w:t>
      </w:r>
    </w:p>
    <w:p w:rsidR="00DF1A1B" w:rsidRDefault="00DF1A1B">
      <w:pPr>
        <w:pStyle w:val="Tahomatext"/>
      </w:pPr>
      <w:r>
        <w:t xml:space="preserve">The size of the patch being assessed will influence how much variability can be tolerated before a decision is made to identify another habitat zone and undertake a separate habitat hectare assessment. </w:t>
      </w:r>
    </w:p>
    <w:p w:rsidR="00DF1A1B" w:rsidRDefault="00DF1A1B">
      <w:pPr>
        <w:pStyle w:val="Tahomatext"/>
        <w:rPr>
          <w:spacing w:val="-2"/>
          <w:sz w:val="24"/>
        </w:rPr>
      </w:pPr>
      <w:r>
        <w:rPr>
          <w:spacing w:val="-2"/>
        </w:rPr>
        <w:t xml:space="preserve">This is best illustrated using the example of a 20 x 20 m ‘clearing’ within a patch of native vegetation. The response to the presence of this and its impact may be different within a 100 ha patch in comparison to a 1 ha patch. Within the larger patch, the assessor may decide that the presence of the clearing could be effectively ignored and incorporated into an averaged score whereas they may choose to treat it separately in the smaller patch because of its area in relation to the overall size of the assessment patch and its proportional influence on the overall score. </w:t>
      </w:r>
    </w:p>
    <w:p w:rsidR="00DF1A1B" w:rsidRDefault="00DF1A1B">
      <w:pPr>
        <w:pStyle w:val="Heading3"/>
      </w:pPr>
      <w:r>
        <w:t>Spatial context/variability of vegetation</w:t>
      </w:r>
    </w:p>
    <w:p w:rsidR="00DF1A1B" w:rsidRDefault="00DF1A1B">
      <w:pPr>
        <w:pStyle w:val="Tahomatext"/>
      </w:pPr>
      <w:r>
        <w:t xml:space="preserve">The spatial context in which the EVC typically occurs and the degree of complexity of the vegetation will influence the size and number of assessments required. In some cases, an EVC (e.g. </w:t>
      </w:r>
      <w:smartTag w:uri="urn:schemas-microsoft-com:office:smarttags" w:element="place">
        <w:smartTag w:uri="urn:schemas-microsoft-com:office:smarttags" w:element="PlaceName">
          <w:r>
            <w:t>Lowland</w:t>
          </w:r>
        </w:smartTag>
        <w:r>
          <w:t xml:space="preserve"> </w:t>
        </w:r>
        <w:smartTag w:uri="urn:schemas-microsoft-com:office:smarttags" w:element="PlaceType">
          <w:r>
            <w:t>Forest</w:t>
          </w:r>
        </w:smartTag>
      </w:smartTag>
      <w:r>
        <w:t xml:space="preserve">) may exist as a broad-ranging unit over thousands of hectares subjected to a similar disturbance history across its distribution in a particular area. In other cases, an EVC (e.g. Plains Grassy Wetland) may only exist as a small, discrete area (&lt; 0.25 ha) within a broader native vegetation matrix. Similarly, many endangered EVCs that may have once been part of a broader vegetation unit now exist only as small, fragmented remnants and even small areas may still warrant identification as a habitat zone. </w:t>
      </w:r>
    </w:p>
    <w:p w:rsidR="00DF1A1B" w:rsidRDefault="00DF1A1B">
      <w:pPr>
        <w:pStyle w:val="Heading3"/>
      </w:pPr>
      <w:r>
        <w:t>Context of the assessment</w:t>
      </w:r>
    </w:p>
    <w:p w:rsidR="00DF1A1B" w:rsidRDefault="00DF1A1B">
      <w:pPr>
        <w:pStyle w:val="Tahomatext"/>
      </w:pPr>
      <w:r>
        <w:t xml:space="preserve">The purposes of the assessment and any consequences arising from the outcomes will strongly influence the size and number of habitat zones required. For example, a consultant acting for a client seeking planning approval for the construction of a new infrastructure easement will need to take this into consideration when determining the habitat zone configuration on a site, so that the easement can be best placed to minimise the loss of native vegetation. </w:t>
      </w:r>
    </w:p>
    <w:p w:rsidR="00DF1A1B" w:rsidRDefault="00DF1A1B">
      <w:pPr>
        <w:pStyle w:val="Tahomatext"/>
      </w:pPr>
      <w:r>
        <w:t xml:space="preserve">In contrast, biodiversity investors wishing to gain a generalised understanding of the quality of native vegetation in a particular bioregion may adopt a different assessment strategy. </w:t>
      </w:r>
    </w:p>
    <w:p w:rsidR="00DF1A1B" w:rsidRDefault="00DF1A1B">
      <w:pPr>
        <w:pStyle w:val="Heading8"/>
      </w:pPr>
      <w:r>
        <w:lastRenderedPageBreak/>
        <w:t>Useful tips</w:t>
      </w:r>
    </w:p>
    <w:p w:rsidR="00DF1A1B" w:rsidRDefault="00DF1A1B">
      <w:pPr>
        <w:pStyle w:val="Boxtext"/>
      </w:pPr>
      <w:r>
        <w:t>When estimating the size and number of habitat zones required to adequately complete an assessment of a patch, consider the following:</w:t>
      </w:r>
    </w:p>
    <w:p w:rsidR="00DF1A1B" w:rsidRDefault="00DF1A1B">
      <w:pPr>
        <w:pStyle w:val="Boxbullets"/>
        <w:tabs>
          <w:tab w:val="clear" w:pos="340"/>
        </w:tabs>
        <w:ind w:left="170" w:hanging="170"/>
      </w:pPr>
      <w:r>
        <w:t>What is the context of the assessment and how is the information to be used? What are the likely consequences of this?</w:t>
      </w:r>
    </w:p>
    <w:p w:rsidR="00DF1A1B" w:rsidRDefault="00DF1A1B">
      <w:pPr>
        <w:pStyle w:val="Boxbullets"/>
        <w:tabs>
          <w:tab w:val="clear" w:pos="340"/>
        </w:tabs>
        <w:ind w:left="170" w:hanging="170"/>
        <w:rPr>
          <w:rFonts w:ascii="Arial" w:hAnsi="Arial"/>
        </w:rPr>
      </w:pPr>
      <w:r>
        <w:t>What is the typical spatial distribution of the EVC - does it typically occur across broad areas or as smaller discrete units within a broader matrix?</w:t>
      </w:r>
    </w:p>
    <w:p w:rsidR="00DF1A1B" w:rsidRDefault="00DF1A1B">
      <w:pPr>
        <w:pStyle w:val="Heading2"/>
      </w:pPr>
      <w:bookmarkStart w:id="19" w:name="_Toc83779008"/>
      <w:r>
        <w:t>Deciding on the appropriate EVC benchmark to use</w:t>
      </w:r>
      <w:bookmarkEnd w:id="19"/>
    </w:p>
    <w:p w:rsidR="00DF1A1B" w:rsidRDefault="00DF1A1B">
      <w:pPr>
        <w:pStyle w:val="Tahomatext"/>
      </w:pPr>
      <w:r>
        <w:t>In most cases, native vegetation quality should be assessed using a bioregional benchmark that reflects the current and pre-1750 vegetation on the site. In such cases, this benchmark represents the most appropriate reference point for assessing the current condition on the site and provides the most appropriate direction for quality gains through improved management into the future.</w:t>
      </w:r>
    </w:p>
    <w:p w:rsidR="00DF1A1B" w:rsidRDefault="00DF1A1B">
      <w:pPr>
        <w:pStyle w:val="Tahomatext"/>
      </w:pPr>
      <w:r>
        <w:t>In some circumstances, past or present management or changed site conditions may have resulted in derived native vegetation occurring on a site that appears quite different from the assumed pre-1750 vegetation that occupied the area. In such cases, deciding on the appropriate benchmark to use in a habitat hectare assessment should be undertaken with reference to whether the land manager has direct influence over the expression or appearance of the vegetation or whether site externalities are the major drivers influencing the vegetation on the site.</w:t>
      </w:r>
    </w:p>
    <w:p w:rsidR="00DF1A1B" w:rsidRDefault="00DF1A1B">
      <w:pPr>
        <w:pStyle w:val="Tahomatext"/>
      </w:pPr>
      <w:r>
        <w:t>For example, past clearing and intensive grazing may have resulted in derived vegetation that is both structurally simplified and species-poor in comparison to the original vegetation of the site. Nevertheless, in this example the land manager still has control over the expression and condition of the vegetation and the pre-1750 EVC represents the appropriate benchmark against which quality should be assessed. This benchmark also provides the most appropriate pathway for assessing quality gains through management.</w:t>
      </w:r>
    </w:p>
    <w:p w:rsidR="00DF1A1B" w:rsidRDefault="00DF1A1B">
      <w:pPr>
        <w:pStyle w:val="Tahomatext"/>
      </w:pPr>
      <w:r>
        <w:t>Conversely, a site containing derived vegetation that has established as a result of changes to catchment hydrology or increased salinisation may be beyond the control of the land manager and the site should be assessed against the closest EVC equivalent as this now represents the most appropriate pathway for improvement.</w:t>
      </w:r>
    </w:p>
    <w:p w:rsidR="00DF1A1B" w:rsidRDefault="00DF1A1B">
      <w:pPr>
        <w:pStyle w:val="Heading3"/>
      </w:pPr>
      <w:r>
        <w:t>EVC mosaics and complexes</w:t>
      </w:r>
    </w:p>
    <w:p w:rsidR="00DF1A1B" w:rsidRDefault="00DF1A1B">
      <w:pPr>
        <w:pStyle w:val="Tahomatext"/>
      </w:pPr>
      <w:r>
        <w:t xml:space="preserve">Some parts of </w:t>
      </w:r>
      <w:smartTag w:uri="urn:schemas-microsoft-com:office:smarttags" w:element="State">
        <w:smartTag w:uri="urn:schemas-microsoft-com:office:smarttags" w:element="place">
          <w:r>
            <w:t>Victoria</w:t>
          </w:r>
        </w:smartTag>
      </w:smartTag>
      <w:r>
        <w:t xml:space="preserve"> may be mapped as EVC mosaics or complexes. In general, these are mapping units that have been established because finer resolution of the vegetation could not be achieved at the scale of mapping. In the case of EVC mosaics</w:t>
      </w:r>
      <w:r>
        <w:rPr>
          <w:rStyle w:val="FootnoteReference"/>
          <w:rFonts w:ascii="Arial" w:hAnsi="Arial"/>
        </w:rPr>
        <w:footnoteReference w:id="6"/>
      </w:r>
      <w:r>
        <w:t>, it is usually possible to separate the mapping unit into its constituent EVCs at the site scale. In such cases, the assessment should proceed as per the habitat hectares method using the relevant benchmarks for the EVCs that make up the mosaic.</w:t>
      </w:r>
    </w:p>
    <w:p w:rsidR="00DF1A1B" w:rsidRDefault="00DF1A1B">
      <w:pPr>
        <w:pStyle w:val="Tahomatext"/>
      </w:pPr>
      <w:r>
        <w:t>For EVC complexes</w:t>
      </w:r>
      <w:r>
        <w:rPr>
          <w:rStyle w:val="FootnoteReference"/>
          <w:rFonts w:ascii="Arial" w:hAnsi="Arial"/>
        </w:rPr>
        <w:footnoteReference w:id="7"/>
      </w:r>
      <w:r>
        <w:t xml:space="preserve">, this usually implies that the mapping unit cannot be separated into the influential EVCs even at the site scale. In most cases, this will entail assessing the site against the appropriate EVC complex benchmark. </w:t>
      </w:r>
    </w:p>
    <w:p w:rsidR="00DF1A1B" w:rsidRDefault="00DF1A1B">
      <w:pPr>
        <w:pStyle w:val="Tahomatext"/>
      </w:pPr>
    </w:p>
    <w:p w:rsidR="00DF1A1B" w:rsidRDefault="00DF1A1B">
      <w:pPr>
        <w:numPr>
          <w:ilvl w:val="12"/>
          <w:numId w:val="0"/>
        </w:numPr>
        <w:rPr>
          <w:rFonts w:ascii="Arial" w:hAnsi="Arial"/>
          <w:sz w:val="24"/>
        </w:rPr>
      </w:pPr>
    </w:p>
    <w:p w:rsidR="00DF1A1B" w:rsidRDefault="00DF1A1B">
      <w:pPr>
        <w:pStyle w:val="Heading8"/>
      </w:pPr>
      <w:r>
        <w:lastRenderedPageBreak/>
        <w:t>Useful tips</w:t>
      </w:r>
    </w:p>
    <w:p w:rsidR="00DF1A1B" w:rsidRDefault="00DF1A1B">
      <w:pPr>
        <w:pStyle w:val="Boxbullets"/>
        <w:numPr>
          <w:ilvl w:val="0"/>
          <w:numId w:val="0"/>
        </w:numPr>
      </w:pPr>
      <w:r>
        <w:t xml:space="preserve">EVC mosaics: </w:t>
      </w:r>
    </w:p>
    <w:p w:rsidR="00DF1A1B" w:rsidRDefault="00DF1A1B">
      <w:pPr>
        <w:pStyle w:val="Boxbullets"/>
        <w:tabs>
          <w:tab w:val="clear" w:pos="340"/>
        </w:tabs>
        <w:ind w:left="170" w:hanging="170"/>
      </w:pPr>
      <w:r>
        <w:t>Benchmarks do not generally apply to EVC mosaics. At the site scale, use the appropriate benchmark for the constituent EVCs that make up the mosaic unless a benchmark exists for the EVC mosaic (refer to DSE benchmark website for clarification).</w:t>
      </w:r>
    </w:p>
    <w:p w:rsidR="00DF1A1B" w:rsidRDefault="00DF1A1B">
      <w:pPr>
        <w:pStyle w:val="Boxbullets"/>
        <w:numPr>
          <w:ilvl w:val="0"/>
          <w:numId w:val="0"/>
        </w:numPr>
      </w:pPr>
      <w:r>
        <w:t>EVC complexes:</w:t>
      </w:r>
    </w:p>
    <w:p w:rsidR="00DF1A1B" w:rsidRDefault="00DF1A1B">
      <w:pPr>
        <w:pStyle w:val="Boxbullets"/>
        <w:tabs>
          <w:tab w:val="clear" w:pos="340"/>
        </w:tabs>
        <w:ind w:left="170" w:hanging="170"/>
        <w:rPr>
          <w:rFonts w:ascii="Arial" w:hAnsi="Arial"/>
          <w:sz w:val="24"/>
        </w:rPr>
      </w:pPr>
      <w:r>
        <w:t>Benchmarks can be applied to EVC complexes.</w:t>
      </w:r>
    </w:p>
    <w:p w:rsidR="00DF1A1B" w:rsidRDefault="00DF1A1B">
      <w:pPr>
        <w:pStyle w:val="Heading3"/>
      </w:pPr>
      <w:r>
        <w:t>EVCs that exhibit structural variation</w:t>
      </w:r>
    </w:p>
    <w:p w:rsidR="00DF1A1B" w:rsidRDefault="00DF1A1B">
      <w:pPr>
        <w:pStyle w:val="Tahomatext"/>
      </w:pPr>
      <w:r>
        <w:t xml:space="preserve">Some EVCs and EVC mosaics and complexes exhibit structural variation across their range within a bioregion.  For example, </w:t>
      </w:r>
      <w:r>
        <w:rPr>
          <w:i/>
        </w:rPr>
        <w:t>Sandstone Ridge Shrubland</w:t>
      </w:r>
      <w:r>
        <w:t xml:space="preserve"> is described as an EVC that may occur as a low, open mallee with shrubby understorey or shrubland with scattered emergent mallees. In such cases, the benchmark indicates those habitat components that should be applied to the recognised structural variants. </w:t>
      </w:r>
    </w:p>
    <w:p w:rsidR="00DF1A1B" w:rsidRDefault="00DF1A1B">
      <w:pPr>
        <w:pStyle w:val="Tahomatext"/>
      </w:pPr>
      <w:r>
        <w:t xml:space="preserve">In the case of some EVCs and EVC mosaics and complexes such as those that exist largely as fragmented and often isolated remnant patches, it may be difficult for the assessor to know the natural structure for any one particular patch. In such situations, the current site characteristics can be used to determine which benchmark habitat components should be assessed. </w:t>
      </w:r>
    </w:p>
    <w:p w:rsidR="00DF1A1B" w:rsidRDefault="00DF1A1B">
      <w:pPr>
        <w:pStyle w:val="Tahomatext"/>
      </w:pPr>
      <w:r>
        <w:t xml:space="preserve">For example, sites mapped as </w:t>
      </w:r>
      <w:r>
        <w:rPr>
          <w:i/>
        </w:rPr>
        <w:t>Plains Grassland / Plains Grassy Woodland Mosaic</w:t>
      </w:r>
      <w:r>
        <w:t xml:space="preserve"> (essentially a woodland that may naturally contain grassy ‘openings’ from hundreds of square metres to many hectares in size) will require the assessor to observe the presence or absence of trees (past or present) to determine the appropriate benchmark to use. That is, currently treeless sites should be assessed as treeless vegetation (and the site condition score appropriately standardised – see Section 9 – </w:t>
      </w:r>
      <w:r>
        <w:rPr>
          <w:i/>
        </w:rPr>
        <w:t>Assessing treeless vegetation</w:t>
      </w:r>
      <w:r>
        <w:t xml:space="preserve">) while currently treed sites or sites that exhibit evidence of being treed in the past should be assessed using the relevant ‘treed’ habitat components (see Figure 4 below). </w:t>
      </w:r>
    </w:p>
    <w:p w:rsidR="00DF1A1B" w:rsidRDefault="00DF1A1B">
      <w:pPr>
        <w:pStyle w:val="Tahomatext"/>
      </w:pPr>
      <w:r>
        <w:t>Refer to the EVC benchmark for clarification as to which EVCs and EVC complexes typically exhibit such structural variation.</w:t>
      </w:r>
    </w:p>
    <w:p w:rsidR="00DF1A1B" w:rsidRDefault="00DF1A1B">
      <w:pPr>
        <w:pStyle w:val="Heading8"/>
      </w:pPr>
      <w:r>
        <w:t>Useful tip</w:t>
      </w:r>
    </w:p>
    <w:p w:rsidR="00DF1A1B" w:rsidRDefault="00DF1A1B">
      <w:pPr>
        <w:pStyle w:val="Boxbullets"/>
        <w:numPr>
          <w:ilvl w:val="0"/>
          <w:numId w:val="0"/>
        </w:numPr>
      </w:pPr>
      <w:r>
        <w:t>For EVCs and EVC mosaics and complexes known to exhibit structural variation:</w:t>
      </w:r>
    </w:p>
    <w:p w:rsidR="00DF1A1B" w:rsidRDefault="00DF1A1B">
      <w:pPr>
        <w:pStyle w:val="Boxbullets"/>
        <w:tabs>
          <w:tab w:val="clear" w:pos="340"/>
        </w:tabs>
        <w:ind w:left="170" w:hanging="170"/>
      </w:pPr>
      <w:r>
        <w:t>Use the current site characteristics to determine which benchmark habitat components need to be assessed and standardise the final site condition score as required.</w:t>
      </w:r>
    </w:p>
    <w:p w:rsidR="00DF1A1B" w:rsidRDefault="00DF1A1B">
      <w:r>
        <w:br w:type="page"/>
      </w:r>
    </w:p>
    <w:p w:rsidR="00DF1A1B" w:rsidRDefault="00160E9B">
      <w:pPr>
        <w:pStyle w:val="Figures"/>
      </w:pPr>
      <w:r>
        <w:rPr>
          <w:noProof/>
        </w:rPr>
        <mc:AlternateContent>
          <mc:Choice Requires="wpg">
            <w:drawing>
              <wp:anchor distT="0" distB="0" distL="114300" distR="114300" simplePos="0" relativeHeight="251665408" behindDoc="0" locked="0" layoutInCell="0" allowOverlap="1">
                <wp:simplePos x="0" y="0"/>
                <wp:positionH relativeFrom="column">
                  <wp:posOffset>89535</wp:posOffset>
                </wp:positionH>
                <wp:positionV relativeFrom="paragraph">
                  <wp:posOffset>-165735</wp:posOffset>
                </wp:positionV>
                <wp:extent cx="5342890" cy="2591435"/>
                <wp:effectExtent l="0" t="0" r="0" b="0"/>
                <wp:wrapTopAndBottom/>
                <wp:docPr id="1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890" cy="2591435"/>
                          <a:chOff x="1842" y="1259"/>
                          <a:chExt cx="8414" cy="4081"/>
                        </a:xfrm>
                      </wpg:grpSpPr>
                      <wps:wsp>
                        <wps:cNvPr id="19" name="Freeform 243"/>
                        <wps:cNvSpPr>
                          <a:spLocks/>
                        </wps:cNvSpPr>
                        <wps:spPr bwMode="auto">
                          <a:xfrm>
                            <a:off x="3985" y="3892"/>
                            <a:ext cx="124" cy="62"/>
                          </a:xfrm>
                          <a:custGeom>
                            <a:avLst/>
                            <a:gdLst>
                              <a:gd name="T0" fmla="*/ 149 w 372"/>
                              <a:gd name="T1" fmla="*/ 65 h 65"/>
                              <a:gd name="T2" fmla="*/ 0 w 372"/>
                              <a:gd name="T3" fmla="*/ 0 h 65"/>
                              <a:gd name="T4" fmla="*/ 157 w 372"/>
                              <a:gd name="T5" fmla="*/ 63 h 65"/>
                              <a:gd name="T6" fmla="*/ 23 w 372"/>
                              <a:gd name="T7" fmla="*/ 0 h 65"/>
                              <a:gd name="T8" fmla="*/ 163 w 372"/>
                              <a:gd name="T9" fmla="*/ 60 h 65"/>
                              <a:gd name="T10" fmla="*/ 68 w 372"/>
                              <a:gd name="T11" fmla="*/ 0 h 65"/>
                              <a:gd name="T12" fmla="*/ 171 w 372"/>
                              <a:gd name="T13" fmla="*/ 58 h 65"/>
                              <a:gd name="T14" fmla="*/ 104 w 372"/>
                              <a:gd name="T15" fmla="*/ 0 h 65"/>
                              <a:gd name="T16" fmla="*/ 178 w 372"/>
                              <a:gd name="T17" fmla="*/ 54 h 65"/>
                              <a:gd name="T18" fmla="*/ 149 w 372"/>
                              <a:gd name="T19" fmla="*/ 0 h 65"/>
                              <a:gd name="T20" fmla="*/ 186 w 372"/>
                              <a:gd name="T21" fmla="*/ 52 h 65"/>
                              <a:gd name="T22" fmla="*/ 224 w 372"/>
                              <a:gd name="T23" fmla="*/ 0 h 65"/>
                              <a:gd name="T24" fmla="*/ 194 w 372"/>
                              <a:gd name="T25" fmla="*/ 54 h 65"/>
                              <a:gd name="T26" fmla="*/ 269 w 372"/>
                              <a:gd name="T27" fmla="*/ 0 h 65"/>
                              <a:gd name="T28" fmla="*/ 201 w 372"/>
                              <a:gd name="T29" fmla="*/ 58 h 65"/>
                              <a:gd name="T30" fmla="*/ 305 w 372"/>
                              <a:gd name="T31" fmla="*/ 0 h 65"/>
                              <a:gd name="T32" fmla="*/ 209 w 372"/>
                              <a:gd name="T33" fmla="*/ 60 h 65"/>
                              <a:gd name="T34" fmla="*/ 343 w 372"/>
                              <a:gd name="T35" fmla="*/ 0 h 65"/>
                              <a:gd name="T36" fmla="*/ 216 w 372"/>
                              <a:gd name="T37" fmla="*/ 63 h 65"/>
                              <a:gd name="T38" fmla="*/ 372 w 372"/>
                              <a:gd name="T39" fmla="*/ 0 h 65"/>
                              <a:gd name="T40" fmla="*/ 224 w 372"/>
                              <a:gd name="T41" fmla="*/ 65 h 65"/>
                              <a:gd name="T42" fmla="*/ 157 w 372"/>
                              <a:gd name="T43" fmla="*/ 65 h 65"/>
                              <a:gd name="T44" fmla="*/ 149 w 372"/>
                              <a:gd name="T4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2" h="65">
                                <a:moveTo>
                                  <a:pt x="149" y="65"/>
                                </a:moveTo>
                                <a:lnTo>
                                  <a:pt x="0" y="0"/>
                                </a:lnTo>
                                <a:lnTo>
                                  <a:pt x="157" y="63"/>
                                </a:lnTo>
                                <a:lnTo>
                                  <a:pt x="23" y="0"/>
                                </a:lnTo>
                                <a:lnTo>
                                  <a:pt x="163" y="60"/>
                                </a:lnTo>
                                <a:lnTo>
                                  <a:pt x="68" y="0"/>
                                </a:lnTo>
                                <a:lnTo>
                                  <a:pt x="171" y="58"/>
                                </a:lnTo>
                                <a:lnTo>
                                  <a:pt x="104" y="0"/>
                                </a:lnTo>
                                <a:lnTo>
                                  <a:pt x="178" y="54"/>
                                </a:lnTo>
                                <a:lnTo>
                                  <a:pt x="149" y="0"/>
                                </a:lnTo>
                                <a:lnTo>
                                  <a:pt x="186" y="52"/>
                                </a:lnTo>
                                <a:lnTo>
                                  <a:pt x="224" y="0"/>
                                </a:lnTo>
                                <a:lnTo>
                                  <a:pt x="194" y="54"/>
                                </a:lnTo>
                                <a:lnTo>
                                  <a:pt x="269" y="0"/>
                                </a:lnTo>
                                <a:lnTo>
                                  <a:pt x="201" y="58"/>
                                </a:lnTo>
                                <a:lnTo>
                                  <a:pt x="305" y="0"/>
                                </a:lnTo>
                                <a:lnTo>
                                  <a:pt x="209" y="60"/>
                                </a:lnTo>
                                <a:lnTo>
                                  <a:pt x="343" y="0"/>
                                </a:lnTo>
                                <a:lnTo>
                                  <a:pt x="216" y="63"/>
                                </a:lnTo>
                                <a:lnTo>
                                  <a:pt x="372" y="0"/>
                                </a:lnTo>
                                <a:lnTo>
                                  <a:pt x="224" y="65"/>
                                </a:lnTo>
                                <a:lnTo>
                                  <a:pt x="157" y="65"/>
                                </a:lnTo>
                                <a:lnTo>
                                  <a:pt x="149" y="65"/>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20" name="Freeform 244"/>
                        <wps:cNvSpPr>
                          <a:spLocks/>
                        </wps:cNvSpPr>
                        <wps:spPr bwMode="auto">
                          <a:xfrm>
                            <a:off x="8326" y="3874"/>
                            <a:ext cx="112" cy="79"/>
                          </a:xfrm>
                          <a:custGeom>
                            <a:avLst/>
                            <a:gdLst>
                              <a:gd name="T0" fmla="*/ 133 w 335"/>
                              <a:gd name="T1" fmla="*/ 83 h 83"/>
                              <a:gd name="T2" fmla="*/ 0 w 335"/>
                              <a:gd name="T3" fmla="*/ 0 h 83"/>
                              <a:gd name="T4" fmla="*/ 140 w 335"/>
                              <a:gd name="T5" fmla="*/ 80 h 83"/>
                              <a:gd name="T6" fmla="*/ 20 w 335"/>
                              <a:gd name="T7" fmla="*/ 0 h 83"/>
                              <a:gd name="T8" fmla="*/ 147 w 335"/>
                              <a:gd name="T9" fmla="*/ 77 h 83"/>
                              <a:gd name="T10" fmla="*/ 60 w 335"/>
                              <a:gd name="T11" fmla="*/ 0 h 83"/>
                              <a:gd name="T12" fmla="*/ 153 w 335"/>
                              <a:gd name="T13" fmla="*/ 74 h 83"/>
                              <a:gd name="T14" fmla="*/ 94 w 335"/>
                              <a:gd name="T15" fmla="*/ 0 h 83"/>
                              <a:gd name="T16" fmla="*/ 160 w 335"/>
                              <a:gd name="T17" fmla="*/ 69 h 83"/>
                              <a:gd name="T18" fmla="*/ 133 w 335"/>
                              <a:gd name="T19" fmla="*/ 0 h 83"/>
                              <a:gd name="T20" fmla="*/ 167 w 335"/>
                              <a:gd name="T21" fmla="*/ 66 h 83"/>
                              <a:gd name="T22" fmla="*/ 201 w 335"/>
                              <a:gd name="T23" fmla="*/ 0 h 83"/>
                              <a:gd name="T24" fmla="*/ 174 w 335"/>
                              <a:gd name="T25" fmla="*/ 69 h 83"/>
                              <a:gd name="T26" fmla="*/ 241 w 335"/>
                              <a:gd name="T27" fmla="*/ 0 h 83"/>
                              <a:gd name="T28" fmla="*/ 180 w 335"/>
                              <a:gd name="T29" fmla="*/ 74 h 83"/>
                              <a:gd name="T30" fmla="*/ 275 w 335"/>
                              <a:gd name="T31" fmla="*/ 0 h 83"/>
                              <a:gd name="T32" fmla="*/ 187 w 335"/>
                              <a:gd name="T33" fmla="*/ 77 h 83"/>
                              <a:gd name="T34" fmla="*/ 308 w 335"/>
                              <a:gd name="T35" fmla="*/ 0 h 83"/>
                              <a:gd name="T36" fmla="*/ 194 w 335"/>
                              <a:gd name="T37" fmla="*/ 80 h 83"/>
                              <a:gd name="T38" fmla="*/ 335 w 335"/>
                              <a:gd name="T39" fmla="*/ 0 h 83"/>
                              <a:gd name="T40" fmla="*/ 201 w 335"/>
                              <a:gd name="T41" fmla="*/ 83 h 83"/>
                              <a:gd name="T42" fmla="*/ 140 w 335"/>
                              <a:gd name="T43" fmla="*/ 83 h 83"/>
                              <a:gd name="T44" fmla="*/ 133 w 335"/>
                              <a:gd name="T4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5" h="83">
                                <a:moveTo>
                                  <a:pt x="133" y="83"/>
                                </a:moveTo>
                                <a:lnTo>
                                  <a:pt x="0" y="0"/>
                                </a:lnTo>
                                <a:lnTo>
                                  <a:pt x="140" y="80"/>
                                </a:lnTo>
                                <a:lnTo>
                                  <a:pt x="20" y="0"/>
                                </a:lnTo>
                                <a:lnTo>
                                  <a:pt x="147" y="77"/>
                                </a:lnTo>
                                <a:lnTo>
                                  <a:pt x="60" y="0"/>
                                </a:lnTo>
                                <a:lnTo>
                                  <a:pt x="153" y="74"/>
                                </a:lnTo>
                                <a:lnTo>
                                  <a:pt x="94" y="0"/>
                                </a:lnTo>
                                <a:lnTo>
                                  <a:pt x="160" y="69"/>
                                </a:lnTo>
                                <a:lnTo>
                                  <a:pt x="133" y="0"/>
                                </a:lnTo>
                                <a:lnTo>
                                  <a:pt x="167" y="66"/>
                                </a:lnTo>
                                <a:lnTo>
                                  <a:pt x="201" y="0"/>
                                </a:lnTo>
                                <a:lnTo>
                                  <a:pt x="174" y="69"/>
                                </a:lnTo>
                                <a:lnTo>
                                  <a:pt x="241" y="0"/>
                                </a:lnTo>
                                <a:lnTo>
                                  <a:pt x="180" y="74"/>
                                </a:lnTo>
                                <a:lnTo>
                                  <a:pt x="275" y="0"/>
                                </a:lnTo>
                                <a:lnTo>
                                  <a:pt x="187" y="77"/>
                                </a:lnTo>
                                <a:lnTo>
                                  <a:pt x="308" y="0"/>
                                </a:lnTo>
                                <a:lnTo>
                                  <a:pt x="194" y="80"/>
                                </a:lnTo>
                                <a:lnTo>
                                  <a:pt x="335" y="0"/>
                                </a:lnTo>
                                <a:lnTo>
                                  <a:pt x="201" y="83"/>
                                </a:lnTo>
                                <a:lnTo>
                                  <a:pt x="140" y="83"/>
                                </a:lnTo>
                                <a:lnTo>
                                  <a:pt x="133" y="83"/>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21" name="Freeform 245"/>
                        <wps:cNvSpPr>
                          <a:spLocks/>
                        </wps:cNvSpPr>
                        <wps:spPr bwMode="auto">
                          <a:xfrm>
                            <a:off x="3202" y="3653"/>
                            <a:ext cx="129" cy="316"/>
                          </a:xfrm>
                          <a:custGeom>
                            <a:avLst/>
                            <a:gdLst>
                              <a:gd name="T0" fmla="*/ 190 w 385"/>
                              <a:gd name="T1" fmla="*/ 332 h 332"/>
                              <a:gd name="T2" fmla="*/ 202 w 385"/>
                              <a:gd name="T3" fmla="*/ 332 h 332"/>
                              <a:gd name="T4" fmla="*/ 202 w 385"/>
                              <a:gd name="T5" fmla="*/ 298 h 332"/>
                              <a:gd name="T6" fmla="*/ 206 w 385"/>
                              <a:gd name="T7" fmla="*/ 266 h 332"/>
                              <a:gd name="T8" fmla="*/ 218 w 385"/>
                              <a:gd name="T9" fmla="*/ 252 h 332"/>
                              <a:gd name="T10" fmla="*/ 233 w 385"/>
                              <a:gd name="T11" fmla="*/ 235 h 332"/>
                              <a:gd name="T12" fmla="*/ 260 w 385"/>
                              <a:gd name="T13" fmla="*/ 243 h 332"/>
                              <a:gd name="T14" fmla="*/ 276 w 385"/>
                              <a:gd name="T15" fmla="*/ 255 h 332"/>
                              <a:gd name="T16" fmla="*/ 311 w 385"/>
                              <a:gd name="T17" fmla="*/ 260 h 332"/>
                              <a:gd name="T18" fmla="*/ 338 w 385"/>
                              <a:gd name="T19" fmla="*/ 243 h 332"/>
                              <a:gd name="T20" fmla="*/ 377 w 385"/>
                              <a:gd name="T21" fmla="*/ 235 h 332"/>
                              <a:gd name="T22" fmla="*/ 385 w 385"/>
                              <a:gd name="T23" fmla="*/ 200 h 332"/>
                              <a:gd name="T24" fmla="*/ 373 w 385"/>
                              <a:gd name="T25" fmla="*/ 152 h 332"/>
                              <a:gd name="T26" fmla="*/ 358 w 385"/>
                              <a:gd name="T27" fmla="*/ 103 h 332"/>
                              <a:gd name="T28" fmla="*/ 334 w 385"/>
                              <a:gd name="T29" fmla="*/ 71 h 332"/>
                              <a:gd name="T30" fmla="*/ 307 w 385"/>
                              <a:gd name="T31" fmla="*/ 37 h 332"/>
                              <a:gd name="T32" fmla="*/ 284 w 385"/>
                              <a:gd name="T33" fmla="*/ 23 h 332"/>
                              <a:gd name="T34" fmla="*/ 249 w 385"/>
                              <a:gd name="T35" fmla="*/ 11 h 332"/>
                              <a:gd name="T36" fmla="*/ 194 w 385"/>
                              <a:gd name="T37" fmla="*/ 0 h 332"/>
                              <a:gd name="T38" fmla="*/ 136 w 385"/>
                              <a:gd name="T39" fmla="*/ 11 h 332"/>
                              <a:gd name="T40" fmla="*/ 105 w 385"/>
                              <a:gd name="T41" fmla="*/ 23 h 332"/>
                              <a:gd name="T42" fmla="*/ 78 w 385"/>
                              <a:gd name="T43" fmla="*/ 37 h 332"/>
                              <a:gd name="T44" fmla="*/ 49 w 385"/>
                              <a:gd name="T45" fmla="*/ 71 h 332"/>
                              <a:gd name="T46" fmla="*/ 26 w 385"/>
                              <a:gd name="T47" fmla="*/ 103 h 332"/>
                              <a:gd name="T48" fmla="*/ 12 w 385"/>
                              <a:gd name="T49" fmla="*/ 149 h 332"/>
                              <a:gd name="T50" fmla="*/ 0 w 385"/>
                              <a:gd name="T51" fmla="*/ 200 h 332"/>
                              <a:gd name="T52" fmla="*/ 8 w 385"/>
                              <a:gd name="T53" fmla="*/ 235 h 332"/>
                              <a:gd name="T54" fmla="*/ 47 w 385"/>
                              <a:gd name="T55" fmla="*/ 243 h 332"/>
                              <a:gd name="T56" fmla="*/ 74 w 385"/>
                              <a:gd name="T57" fmla="*/ 260 h 332"/>
                              <a:gd name="T58" fmla="*/ 109 w 385"/>
                              <a:gd name="T59" fmla="*/ 255 h 332"/>
                              <a:gd name="T60" fmla="*/ 124 w 385"/>
                              <a:gd name="T61" fmla="*/ 243 h 332"/>
                              <a:gd name="T62" fmla="*/ 152 w 385"/>
                              <a:gd name="T63" fmla="*/ 235 h 332"/>
                              <a:gd name="T64" fmla="*/ 167 w 385"/>
                              <a:gd name="T65" fmla="*/ 252 h 332"/>
                              <a:gd name="T66" fmla="*/ 179 w 385"/>
                              <a:gd name="T67" fmla="*/ 266 h 332"/>
                              <a:gd name="T68" fmla="*/ 183 w 385"/>
                              <a:gd name="T69" fmla="*/ 298 h 332"/>
                              <a:gd name="T70" fmla="*/ 183 w 385"/>
                              <a:gd name="T71" fmla="*/ 332 h 332"/>
                              <a:gd name="T72" fmla="*/ 190 w 385"/>
                              <a:gd name="T73"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332">
                                <a:moveTo>
                                  <a:pt x="190" y="332"/>
                                </a:moveTo>
                                <a:lnTo>
                                  <a:pt x="202" y="332"/>
                                </a:lnTo>
                                <a:lnTo>
                                  <a:pt x="202" y="298"/>
                                </a:lnTo>
                                <a:lnTo>
                                  <a:pt x="206" y="266"/>
                                </a:lnTo>
                                <a:lnTo>
                                  <a:pt x="218" y="252"/>
                                </a:lnTo>
                                <a:lnTo>
                                  <a:pt x="233" y="235"/>
                                </a:lnTo>
                                <a:lnTo>
                                  <a:pt x="260" y="243"/>
                                </a:lnTo>
                                <a:lnTo>
                                  <a:pt x="276" y="255"/>
                                </a:lnTo>
                                <a:lnTo>
                                  <a:pt x="311" y="260"/>
                                </a:lnTo>
                                <a:lnTo>
                                  <a:pt x="338" y="243"/>
                                </a:lnTo>
                                <a:lnTo>
                                  <a:pt x="377" y="235"/>
                                </a:lnTo>
                                <a:lnTo>
                                  <a:pt x="385" y="200"/>
                                </a:lnTo>
                                <a:lnTo>
                                  <a:pt x="373" y="152"/>
                                </a:lnTo>
                                <a:lnTo>
                                  <a:pt x="358" y="103"/>
                                </a:lnTo>
                                <a:lnTo>
                                  <a:pt x="334" y="71"/>
                                </a:lnTo>
                                <a:lnTo>
                                  <a:pt x="307" y="37"/>
                                </a:lnTo>
                                <a:lnTo>
                                  <a:pt x="284" y="23"/>
                                </a:lnTo>
                                <a:lnTo>
                                  <a:pt x="249" y="11"/>
                                </a:lnTo>
                                <a:lnTo>
                                  <a:pt x="194" y="0"/>
                                </a:lnTo>
                                <a:lnTo>
                                  <a:pt x="136" y="11"/>
                                </a:lnTo>
                                <a:lnTo>
                                  <a:pt x="105" y="23"/>
                                </a:lnTo>
                                <a:lnTo>
                                  <a:pt x="78" y="37"/>
                                </a:lnTo>
                                <a:lnTo>
                                  <a:pt x="49" y="71"/>
                                </a:lnTo>
                                <a:lnTo>
                                  <a:pt x="26" y="103"/>
                                </a:lnTo>
                                <a:lnTo>
                                  <a:pt x="12" y="149"/>
                                </a:lnTo>
                                <a:lnTo>
                                  <a:pt x="0" y="200"/>
                                </a:lnTo>
                                <a:lnTo>
                                  <a:pt x="8" y="235"/>
                                </a:lnTo>
                                <a:lnTo>
                                  <a:pt x="47" y="243"/>
                                </a:lnTo>
                                <a:lnTo>
                                  <a:pt x="74" y="260"/>
                                </a:lnTo>
                                <a:lnTo>
                                  <a:pt x="109" y="255"/>
                                </a:lnTo>
                                <a:lnTo>
                                  <a:pt x="124" y="243"/>
                                </a:lnTo>
                                <a:lnTo>
                                  <a:pt x="152" y="235"/>
                                </a:lnTo>
                                <a:lnTo>
                                  <a:pt x="167" y="252"/>
                                </a:lnTo>
                                <a:lnTo>
                                  <a:pt x="179" y="266"/>
                                </a:lnTo>
                                <a:lnTo>
                                  <a:pt x="183" y="298"/>
                                </a:lnTo>
                                <a:lnTo>
                                  <a:pt x="183" y="332"/>
                                </a:lnTo>
                                <a:lnTo>
                                  <a:pt x="190" y="332"/>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22" name="Freeform 246"/>
                        <wps:cNvSpPr>
                          <a:spLocks/>
                        </wps:cNvSpPr>
                        <wps:spPr bwMode="auto">
                          <a:xfrm>
                            <a:off x="8937" y="3815"/>
                            <a:ext cx="394" cy="134"/>
                          </a:xfrm>
                          <a:custGeom>
                            <a:avLst/>
                            <a:gdLst>
                              <a:gd name="T0" fmla="*/ 475 w 1188"/>
                              <a:gd name="T1" fmla="*/ 260 h 260"/>
                              <a:gd name="T2" fmla="*/ 0 w 1188"/>
                              <a:gd name="T3" fmla="*/ 0 h 260"/>
                              <a:gd name="T4" fmla="*/ 499 w 1188"/>
                              <a:gd name="T5" fmla="*/ 249 h 260"/>
                              <a:gd name="T6" fmla="*/ 72 w 1188"/>
                              <a:gd name="T7" fmla="*/ 0 h 260"/>
                              <a:gd name="T8" fmla="*/ 523 w 1188"/>
                              <a:gd name="T9" fmla="*/ 239 h 260"/>
                              <a:gd name="T10" fmla="*/ 213 w 1188"/>
                              <a:gd name="T11" fmla="*/ 0 h 260"/>
                              <a:gd name="T12" fmla="*/ 546 w 1188"/>
                              <a:gd name="T13" fmla="*/ 228 h 260"/>
                              <a:gd name="T14" fmla="*/ 332 w 1188"/>
                              <a:gd name="T15" fmla="*/ 0 h 260"/>
                              <a:gd name="T16" fmla="*/ 571 w 1188"/>
                              <a:gd name="T17" fmla="*/ 218 h 260"/>
                              <a:gd name="T18" fmla="*/ 475 w 1188"/>
                              <a:gd name="T19" fmla="*/ 0 h 260"/>
                              <a:gd name="T20" fmla="*/ 594 w 1188"/>
                              <a:gd name="T21" fmla="*/ 207 h 260"/>
                              <a:gd name="T22" fmla="*/ 713 w 1188"/>
                              <a:gd name="T23" fmla="*/ 0 h 260"/>
                              <a:gd name="T24" fmla="*/ 618 w 1188"/>
                              <a:gd name="T25" fmla="*/ 218 h 260"/>
                              <a:gd name="T26" fmla="*/ 855 w 1188"/>
                              <a:gd name="T27" fmla="*/ 0 h 260"/>
                              <a:gd name="T28" fmla="*/ 642 w 1188"/>
                              <a:gd name="T29" fmla="*/ 228 h 260"/>
                              <a:gd name="T30" fmla="*/ 975 w 1188"/>
                              <a:gd name="T31" fmla="*/ 0 h 260"/>
                              <a:gd name="T32" fmla="*/ 665 w 1188"/>
                              <a:gd name="T33" fmla="*/ 239 h 260"/>
                              <a:gd name="T34" fmla="*/ 1094 w 1188"/>
                              <a:gd name="T35" fmla="*/ 0 h 260"/>
                              <a:gd name="T36" fmla="*/ 689 w 1188"/>
                              <a:gd name="T37" fmla="*/ 249 h 260"/>
                              <a:gd name="T38" fmla="*/ 1188 w 1188"/>
                              <a:gd name="T39" fmla="*/ 0 h 260"/>
                              <a:gd name="T40" fmla="*/ 713 w 1188"/>
                              <a:gd name="T41" fmla="*/ 260 h 260"/>
                              <a:gd name="T42" fmla="*/ 499 w 1188"/>
                              <a:gd name="T43" fmla="*/ 260 h 260"/>
                              <a:gd name="T44" fmla="*/ 475 w 1188"/>
                              <a:gd name="T45"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88" h="260">
                                <a:moveTo>
                                  <a:pt x="475" y="260"/>
                                </a:moveTo>
                                <a:lnTo>
                                  <a:pt x="0" y="0"/>
                                </a:lnTo>
                                <a:lnTo>
                                  <a:pt x="499" y="249"/>
                                </a:lnTo>
                                <a:lnTo>
                                  <a:pt x="72" y="0"/>
                                </a:lnTo>
                                <a:lnTo>
                                  <a:pt x="523" y="239"/>
                                </a:lnTo>
                                <a:lnTo>
                                  <a:pt x="213" y="0"/>
                                </a:lnTo>
                                <a:lnTo>
                                  <a:pt x="546" y="228"/>
                                </a:lnTo>
                                <a:lnTo>
                                  <a:pt x="332" y="0"/>
                                </a:lnTo>
                                <a:lnTo>
                                  <a:pt x="571" y="218"/>
                                </a:lnTo>
                                <a:lnTo>
                                  <a:pt x="475" y="0"/>
                                </a:lnTo>
                                <a:lnTo>
                                  <a:pt x="594" y="207"/>
                                </a:lnTo>
                                <a:lnTo>
                                  <a:pt x="713" y="0"/>
                                </a:lnTo>
                                <a:lnTo>
                                  <a:pt x="618" y="218"/>
                                </a:lnTo>
                                <a:lnTo>
                                  <a:pt x="855" y="0"/>
                                </a:lnTo>
                                <a:lnTo>
                                  <a:pt x="642" y="228"/>
                                </a:lnTo>
                                <a:lnTo>
                                  <a:pt x="975" y="0"/>
                                </a:lnTo>
                                <a:lnTo>
                                  <a:pt x="665" y="239"/>
                                </a:lnTo>
                                <a:lnTo>
                                  <a:pt x="1094" y="0"/>
                                </a:lnTo>
                                <a:lnTo>
                                  <a:pt x="689" y="249"/>
                                </a:lnTo>
                                <a:lnTo>
                                  <a:pt x="1188" y="0"/>
                                </a:lnTo>
                                <a:lnTo>
                                  <a:pt x="713" y="260"/>
                                </a:lnTo>
                                <a:lnTo>
                                  <a:pt x="499" y="260"/>
                                </a:lnTo>
                                <a:lnTo>
                                  <a:pt x="475" y="260"/>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g:grpSp>
                        <wpg:cNvPr id="23" name="Group 311"/>
                        <wpg:cNvGrpSpPr>
                          <a:grpSpLocks/>
                        </wpg:cNvGrpSpPr>
                        <wpg:grpSpPr bwMode="auto">
                          <a:xfrm>
                            <a:off x="1842" y="1259"/>
                            <a:ext cx="8414" cy="4081"/>
                            <a:chOff x="1842" y="1259"/>
                            <a:chExt cx="8414" cy="4081"/>
                          </a:xfrm>
                        </wpg:grpSpPr>
                        <wps:wsp>
                          <wps:cNvPr id="24" name="Text Box 248"/>
                          <wps:cNvSpPr txBox="1">
                            <a:spLocks noChangeArrowheads="1"/>
                          </wps:cNvSpPr>
                          <wps:spPr bwMode="auto">
                            <a:xfrm>
                              <a:off x="5437" y="1259"/>
                              <a:ext cx="1400"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pStyle w:val="Boxtext"/>
                                  <w:spacing w:before="0" w:after="0"/>
                                </w:pPr>
                                <w:r>
                                  <w:t>juvenile trees</w:t>
                                </w:r>
                              </w:p>
                            </w:txbxContent>
                          </wps:txbx>
                          <wps:bodyPr rot="0" vert="horz" wrap="square" lIns="91440" tIns="45720" rIns="91440" bIns="45720" anchor="t" anchorCtr="0" upright="1">
                            <a:noAutofit/>
                          </wps:bodyPr>
                        </wps:wsp>
                        <wps:wsp>
                          <wps:cNvPr id="25" name="Line 250"/>
                          <wps:cNvCnPr>
                            <a:cxnSpLocks noChangeShapeType="1"/>
                          </wps:cNvCnPr>
                          <wps:spPr bwMode="auto">
                            <a:xfrm>
                              <a:off x="6309" y="1824"/>
                              <a:ext cx="77" cy="756"/>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6" name="Line 251"/>
                          <wps:cNvCnPr>
                            <a:cxnSpLocks noChangeShapeType="1"/>
                          </wps:cNvCnPr>
                          <wps:spPr bwMode="auto">
                            <a:xfrm flipH="1">
                              <a:off x="5756" y="1828"/>
                              <a:ext cx="215" cy="466"/>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7" name="Line 252"/>
                          <wps:cNvCnPr>
                            <a:cxnSpLocks noChangeShapeType="1"/>
                          </wps:cNvCnPr>
                          <wps:spPr bwMode="auto">
                            <a:xfrm flipH="1">
                              <a:off x="6521" y="2893"/>
                              <a:ext cx="218" cy="824"/>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8" name="Line 253"/>
                          <wps:cNvCnPr>
                            <a:cxnSpLocks noChangeShapeType="1"/>
                          </wps:cNvCnPr>
                          <wps:spPr bwMode="auto">
                            <a:xfrm>
                              <a:off x="7001" y="2893"/>
                              <a:ext cx="12" cy="822"/>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cNvPr id="29" name="Group 310"/>
                          <wpg:cNvGrpSpPr>
                            <a:grpSpLocks/>
                          </wpg:cNvGrpSpPr>
                          <wpg:grpSpPr bwMode="auto">
                            <a:xfrm>
                              <a:off x="1842" y="1425"/>
                              <a:ext cx="8414" cy="3915"/>
                              <a:chOff x="1842" y="1425"/>
                              <a:chExt cx="8414" cy="3915"/>
                            </a:xfrm>
                          </wpg:grpSpPr>
                          <wps:wsp>
                            <wps:cNvPr id="30" name="Freeform 255"/>
                            <wps:cNvSpPr>
                              <a:spLocks/>
                            </wps:cNvSpPr>
                            <wps:spPr bwMode="auto">
                              <a:xfrm>
                                <a:off x="2299" y="3832"/>
                                <a:ext cx="475" cy="117"/>
                              </a:xfrm>
                              <a:custGeom>
                                <a:avLst/>
                                <a:gdLst>
                                  <a:gd name="T0" fmla="*/ 706 w 1428"/>
                                  <a:gd name="T1" fmla="*/ 124 h 124"/>
                                  <a:gd name="T2" fmla="*/ 750 w 1428"/>
                                  <a:gd name="T3" fmla="*/ 124 h 124"/>
                                  <a:gd name="T4" fmla="*/ 750 w 1428"/>
                                  <a:gd name="T5" fmla="*/ 111 h 124"/>
                                  <a:gd name="T6" fmla="*/ 764 w 1428"/>
                                  <a:gd name="T7" fmla="*/ 99 h 124"/>
                                  <a:gd name="T8" fmla="*/ 808 w 1428"/>
                                  <a:gd name="T9" fmla="*/ 95 h 124"/>
                                  <a:gd name="T10" fmla="*/ 866 w 1428"/>
                                  <a:gd name="T11" fmla="*/ 88 h 124"/>
                                  <a:gd name="T12" fmla="*/ 965 w 1428"/>
                                  <a:gd name="T13" fmla="*/ 90 h 124"/>
                                  <a:gd name="T14" fmla="*/ 1023 w 1428"/>
                                  <a:gd name="T15" fmla="*/ 96 h 124"/>
                                  <a:gd name="T16" fmla="*/ 1153 w 1428"/>
                                  <a:gd name="T17" fmla="*/ 97 h 124"/>
                                  <a:gd name="T18" fmla="*/ 1254 w 1428"/>
                                  <a:gd name="T19" fmla="*/ 90 h 124"/>
                                  <a:gd name="T20" fmla="*/ 1398 w 1428"/>
                                  <a:gd name="T21" fmla="*/ 88 h 124"/>
                                  <a:gd name="T22" fmla="*/ 1428 w 1428"/>
                                  <a:gd name="T23" fmla="*/ 75 h 124"/>
                                  <a:gd name="T24" fmla="*/ 1384 w 1428"/>
                                  <a:gd name="T25" fmla="*/ 57 h 124"/>
                                  <a:gd name="T26" fmla="*/ 1326 w 1428"/>
                                  <a:gd name="T27" fmla="*/ 39 h 124"/>
                                  <a:gd name="T28" fmla="*/ 1240 w 1428"/>
                                  <a:gd name="T29" fmla="*/ 26 h 124"/>
                                  <a:gd name="T30" fmla="*/ 1139 w 1428"/>
                                  <a:gd name="T31" fmla="*/ 14 h 124"/>
                                  <a:gd name="T32" fmla="*/ 1053 w 1428"/>
                                  <a:gd name="T33" fmla="*/ 8 h 124"/>
                                  <a:gd name="T34" fmla="*/ 922 w 1428"/>
                                  <a:gd name="T35" fmla="*/ 3 h 124"/>
                                  <a:gd name="T36" fmla="*/ 721 w 1428"/>
                                  <a:gd name="T37" fmla="*/ 0 h 124"/>
                                  <a:gd name="T38" fmla="*/ 504 w 1428"/>
                                  <a:gd name="T39" fmla="*/ 3 h 124"/>
                                  <a:gd name="T40" fmla="*/ 390 w 1428"/>
                                  <a:gd name="T41" fmla="*/ 8 h 124"/>
                                  <a:gd name="T42" fmla="*/ 289 w 1428"/>
                                  <a:gd name="T43" fmla="*/ 14 h 124"/>
                                  <a:gd name="T44" fmla="*/ 188 w 1428"/>
                                  <a:gd name="T45" fmla="*/ 26 h 124"/>
                                  <a:gd name="T46" fmla="*/ 101 w 1428"/>
                                  <a:gd name="T47" fmla="*/ 39 h 124"/>
                                  <a:gd name="T48" fmla="*/ 43 w 1428"/>
                                  <a:gd name="T49" fmla="*/ 56 h 124"/>
                                  <a:gd name="T50" fmla="*/ 0 w 1428"/>
                                  <a:gd name="T51" fmla="*/ 75 h 124"/>
                                  <a:gd name="T52" fmla="*/ 28 w 1428"/>
                                  <a:gd name="T53" fmla="*/ 88 h 124"/>
                                  <a:gd name="T54" fmla="*/ 173 w 1428"/>
                                  <a:gd name="T55" fmla="*/ 90 h 124"/>
                                  <a:gd name="T56" fmla="*/ 274 w 1428"/>
                                  <a:gd name="T57" fmla="*/ 97 h 124"/>
                                  <a:gd name="T58" fmla="*/ 403 w 1428"/>
                                  <a:gd name="T59" fmla="*/ 96 h 124"/>
                                  <a:gd name="T60" fmla="*/ 461 w 1428"/>
                                  <a:gd name="T61" fmla="*/ 90 h 124"/>
                                  <a:gd name="T62" fmla="*/ 562 w 1428"/>
                                  <a:gd name="T63" fmla="*/ 88 h 124"/>
                                  <a:gd name="T64" fmla="*/ 620 w 1428"/>
                                  <a:gd name="T65" fmla="*/ 95 h 124"/>
                                  <a:gd name="T66" fmla="*/ 663 w 1428"/>
                                  <a:gd name="T67" fmla="*/ 99 h 124"/>
                                  <a:gd name="T68" fmla="*/ 678 w 1428"/>
                                  <a:gd name="T69" fmla="*/ 111 h 124"/>
                                  <a:gd name="T70" fmla="*/ 678 w 1428"/>
                                  <a:gd name="T71" fmla="*/ 124 h 124"/>
                                  <a:gd name="T72" fmla="*/ 706 w 1428"/>
                                  <a:gd name="T73"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8" h="124">
                                    <a:moveTo>
                                      <a:pt x="706" y="124"/>
                                    </a:moveTo>
                                    <a:lnTo>
                                      <a:pt x="750" y="124"/>
                                    </a:lnTo>
                                    <a:lnTo>
                                      <a:pt x="750" y="111"/>
                                    </a:lnTo>
                                    <a:lnTo>
                                      <a:pt x="764" y="99"/>
                                    </a:lnTo>
                                    <a:lnTo>
                                      <a:pt x="808" y="95"/>
                                    </a:lnTo>
                                    <a:lnTo>
                                      <a:pt x="866" y="88"/>
                                    </a:lnTo>
                                    <a:lnTo>
                                      <a:pt x="965" y="90"/>
                                    </a:lnTo>
                                    <a:lnTo>
                                      <a:pt x="1023" y="96"/>
                                    </a:lnTo>
                                    <a:lnTo>
                                      <a:pt x="1153" y="97"/>
                                    </a:lnTo>
                                    <a:lnTo>
                                      <a:pt x="1254" y="90"/>
                                    </a:lnTo>
                                    <a:lnTo>
                                      <a:pt x="1398" y="88"/>
                                    </a:lnTo>
                                    <a:lnTo>
                                      <a:pt x="1428" y="75"/>
                                    </a:lnTo>
                                    <a:lnTo>
                                      <a:pt x="1384" y="57"/>
                                    </a:lnTo>
                                    <a:lnTo>
                                      <a:pt x="1326" y="39"/>
                                    </a:lnTo>
                                    <a:lnTo>
                                      <a:pt x="1240" y="26"/>
                                    </a:lnTo>
                                    <a:lnTo>
                                      <a:pt x="1139" y="14"/>
                                    </a:lnTo>
                                    <a:lnTo>
                                      <a:pt x="1053" y="8"/>
                                    </a:lnTo>
                                    <a:lnTo>
                                      <a:pt x="922" y="3"/>
                                    </a:lnTo>
                                    <a:lnTo>
                                      <a:pt x="721" y="0"/>
                                    </a:lnTo>
                                    <a:lnTo>
                                      <a:pt x="504" y="3"/>
                                    </a:lnTo>
                                    <a:lnTo>
                                      <a:pt x="390" y="8"/>
                                    </a:lnTo>
                                    <a:lnTo>
                                      <a:pt x="289" y="14"/>
                                    </a:lnTo>
                                    <a:lnTo>
                                      <a:pt x="188" y="26"/>
                                    </a:lnTo>
                                    <a:lnTo>
                                      <a:pt x="101" y="39"/>
                                    </a:lnTo>
                                    <a:lnTo>
                                      <a:pt x="43" y="56"/>
                                    </a:lnTo>
                                    <a:lnTo>
                                      <a:pt x="0" y="75"/>
                                    </a:lnTo>
                                    <a:lnTo>
                                      <a:pt x="28" y="88"/>
                                    </a:lnTo>
                                    <a:lnTo>
                                      <a:pt x="173" y="90"/>
                                    </a:lnTo>
                                    <a:lnTo>
                                      <a:pt x="274" y="97"/>
                                    </a:lnTo>
                                    <a:lnTo>
                                      <a:pt x="403" y="96"/>
                                    </a:lnTo>
                                    <a:lnTo>
                                      <a:pt x="461" y="90"/>
                                    </a:lnTo>
                                    <a:lnTo>
                                      <a:pt x="562" y="88"/>
                                    </a:lnTo>
                                    <a:lnTo>
                                      <a:pt x="620" y="95"/>
                                    </a:lnTo>
                                    <a:lnTo>
                                      <a:pt x="663" y="99"/>
                                    </a:lnTo>
                                    <a:lnTo>
                                      <a:pt x="678" y="111"/>
                                    </a:lnTo>
                                    <a:lnTo>
                                      <a:pt x="678" y="124"/>
                                    </a:lnTo>
                                    <a:lnTo>
                                      <a:pt x="706" y="124"/>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31" name="Freeform 256"/>
                            <wps:cNvSpPr>
                              <a:spLocks/>
                            </wps:cNvSpPr>
                            <wps:spPr bwMode="auto">
                              <a:xfrm>
                                <a:off x="7134" y="3795"/>
                                <a:ext cx="164" cy="159"/>
                              </a:xfrm>
                              <a:custGeom>
                                <a:avLst/>
                                <a:gdLst>
                                  <a:gd name="T0" fmla="*/ 244 w 492"/>
                                  <a:gd name="T1" fmla="*/ 167 h 167"/>
                                  <a:gd name="T2" fmla="*/ 258 w 492"/>
                                  <a:gd name="T3" fmla="*/ 167 h 167"/>
                                  <a:gd name="T4" fmla="*/ 258 w 492"/>
                                  <a:gd name="T5" fmla="*/ 150 h 167"/>
                                  <a:gd name="T6" fmla="*/ 264 w 492"/>
                                  <a:gd name="T7" fmla="*/ 133 h 167"/>
                                  <a:gd name="T8" fmla="*/ 279 w 492"/>
                                  <a:gd name="T9" fmla="*/ 127 h 167"/>
                                  <a:gd name="T10" fmla="*/ 297 w 492"/>
                                  <a:gd name="T11" fmla="*/ 119 h 167"/>
                                  <a:gd name="T12" fmla="*/ 333 w 492"/>
                                  <a:gd name="T13" fmla="*/ 122 h 167"/>
                                  <a:gd name="T14" fmla="*/ 353 w 492"/>
                                  <a:gd name="T15" fmla="*/ 128 h 167"/>
                                  <a:gd name="T16" fmla="*/ 397 w 492"/>
                                  <a:gd name="T17" fmla="*/ 130 h 167"/>
                                  <a:gd name="T18" fmla="*/ 432 w 492"/>
                                  <a:gd name="T19" fmla="*/ 122 h 167"/>
                                  <a:gd name="T20" fmla="*/ 482 w 492"/>
                                  <a:gd name="T21" fmla="*/ 119 h 167"/>
                                  <a:gd name="T22" fmla="*/ 492 w 492"/>
                                  <a:gd name="T23" fmla="*/ 100 h 167"/>
                                  <a:gd name="T24" fmla="*/ 477 w 492"/>
                                  <a:gd name="T25" fmla="*/ 77 h 167"/>
                                  <a:gd name="T26" fmla="*/ 457 w 492"/>
                                  <a:gd name="T27" fmla="*/ 51 h 167"/>
                                  <a:gd name="T28" fmla="*/ 427 w 492"/>
                                  <a:gd name="T29" fmla="*/ 35 h 167"/>
                                  <a:gd name="T30" fmla="*/ 392 w 492"/>
                                  <a:gd name="T31" fmla="*/ 18 h 167"/>
                                  <a:gd name="T32" fmla="*/ 362 w 492"/>
                                  <a:gd name="T33" fmla="*/ 12 h 167"/>
                                  <a:gd name="T34" fmla="*/ 318 w 492"/>
                                  <a:gd name="T35" fmla="*/ 5 h 167"/>
                                  <a:gd name="T36" fmla="*/ 248 w 492"/>
                                  <a:gd name="T37" fmla="*/ 0 h 167"/>
                                  <a:gd name="T38" fmla="*/ 173 w 492"/>
                                  <a:gd name="T39" fmla="*/ 5 h 167"/>
                                  <a:gd name="T40" fmla="*/ 134 w 492"/>
                                  <a:gd name="T41" fmla="*/ 12 h 167"/>
                                  <a:gd name="T42" fmla="*/ 99 w 492"/>
                                  <a:gd name="T43" fmla="*/ 18 h 167"/>
                                  <a:gd name="T44" fmla="*/ 64 w 492"/>
                                  <a:gd name="T45" fmla="*/ 35 h 167"/>
                                  <a:gd name="T46" fmla="*/ 35 w 492"/>
                                  <a:gd name="T47" fmla="*/ 51 h 167"/>
                                  <a:gd name="T48" fmla="*/ 14 w 492"/>
                                  <a:gd name="T49" fmla="*/ 75 h 167"/>
                                  <a:gd name="T50" fmla="*/ 0 w 492"/>
                                  <a:gd name="T51" fmla="*/ 100 h 167"/>
                                  <a:gd name="T52" fmla="*/ 9 w 492"/>
                                  <a:gd name="T53" fmla="*/ 119 h 167"/>
                                  <a:gd name="T54" fmla="*/ 59 w 492"/>
                                  <a:gd name="T55" fmla="*/ 122 h 167"/>
                                  <a:gd name="T56" fmla="*/ 94 w 492"/>
                                  <a:gd name="T57" fmla="*/ 130 h 167"/>
                                  <a:gd name="T58" fmla="*/ 138 w 492"/>
                                  <a:gd name="T59" fmla="*/ 128 h 167"/>
                                  <a:gd name="T60" fmla="*/ 159 w 492"/>
                                  <a:gd name="T61" fmla="*/ 122 h 167"/>
                                  <a:gd name="T62" fmla="*/ 194 w 492"/>
                                  <a:gd name="T63" fmla="*/ 119 h 167"/>
                                  <a:gd name="T64" fmla="*/ 214 w 492"/>
                                  <a:gd name="T65" fmla="*/ 127 h 167"/>
                                  <a:gd name="T66" fmla="*/ 229 w 492"/>
                                  <a:gd name="T67" fmla="*/ 133 h 167"/>
                                  <a:gd name="T68" fmla="*/ 233 w 492"/>
                                  <a:gd name="T69" fmla="*/ 150 h 167"/>
                                  <a:gd name="T70" fmla="*/ 233 w 492"/>
                                  <a:gd name="T71" fmla="*/ 167 h 167"/>
                                  <a:gd name="T72" fmla="*/ 244 w 492"/>
                                  <a:gd name="T73"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2" h="167">
                                    <a:moveTo>
                                      <a:pt x="244" y="167"/>
                                    </a:moveTo>
                                    <a:lnTo>
                                      <a:pt x="258" y="167"/>
                                    </a:lnTo>
                                    <a:lnTo>
                                      <a:pt x="258" y="150"/>
                                    </a:lnTo>
                                    <a:lnTo>
                                      <a:pt x="264" y="133"/>
                                    </a:lnTo>
                                    <a:lnTo>
                                      <a:pt x="279" y="127"/>
                                    </a:lnTo>
                                    <a:lnTo>
                                      <a:pt x="297" y="119"/>
                                    </a:lnTo>
                                    <a:lnTo>
                                      <a:pt x="333" y="122"/>
                                    </a:lnTo>
                                    <a:lnTo>
                                      <a:pt x="353" y="128"/>
                                    </a:lnTo>
                                    <a:lnTo>
                                      <a:pt x="397" y="130"/>
                                    </a:lnTo>
                                    <a:lnTo>
                                      <a:pt x="432" y="122"/>
                                    </a:lnTo>
                                    <a:lnTo>
                                      <a:pt x="482" y="119"/>
                                    </a:lnTo>
                                    <a:lnTo>
                                      <a:pt x="492" y="100"/>
                                    </a:lnTo>
                                    <a:lnTo>
                                      <a:pt x="477" y="77"/>
                                    </a:lnTo>
                                    <a:lnTo>
                                      <a:pt x="457" y="51"/>
                                    </a:lnTo>
                                    <a:lnTo>
                                      <a:pt x="427" y="35"/>
                                    </a:lnTo>
                                    <a:lnTo>
                                      <a:pt x="392" y="18"/>
                                    </a:lnTo>
                                    <a:lnTo>
                                      <a:pt x="362" y="12"/>
                                    </a:lnTo>
                                    <a:lnTo>
                                      <a:pt x="318" y="5"/>
                                    </a:lnTo>
                                    <a:lnTo>
                                      <a:pt x="248" y="0"/>
                                    </a:lnTo>
                                    <a:lnTo>
                                      <a:pt x="173" y="5"/>
                                    </a:lnTo>
                                    <a:lnTo>
                                      <a:pt x="134" y="12"/>
                                    </a:lnTo>
                                    <a:lnTo>
                                      <a:pt x="99" y="18"/>
                                    </a:lnTo>
                                    <a:lnTo>
                                      <a:pt x="64" y="35"/>
                                    </a:lnTo>
                                    <a:lnTo>
                                      <a:pt x="35" y="51"/>
                                    </a:lnTo>
                                    <a:lnTo>
                                      <a:pt x="14" y="75"/>
                                    </a:lnTo>
                                    <a:lnTo>
                                      <a:pt x="0" y="100"/>
                                    </a:lnTo>
                                    <a:lnTo>
                                      <a:pt x="9" y="119"/>
                                    </a:lnTo>
                                    <a:lnTo>
                                      <a:pt x="59" y="122"/>
                                    </a:lnTo>
                                    <a:lnTo>
                                      <a:pt x="94" y="130"/>
                                    </a:lnTo>
                                    <a:lnTo>
                                      <a:pt x="138" y="128"/>
                                    </a:lnTo>
                                    <a:lnTo>
                                      <a:pt x="159" y="122"/>
                                    </a:lnTo>
                                    <a:lnTo>
                                      <a:pt x="194" y="119"/>
                                    </a:lnTo>
                                    <a:lnTo>
                                      <a:pt x="214" y="127"/>
                                    </a:lnTo>
                                    <a:lnTo>
                                      <a:pt x="229" y="133"/>
                                    </a:lnTo>
                                    <a:lnTo>
                                      <a:pt x="233" y="150"/>
                                    </a:lnTo>
                                    <a:lnTo>
                                      <a:pt x="233" y="167"/>
                                    </a:lnTo>
                                    <a:lnTo>
                                      <a:pt x="244" y="167"/>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32" name="Freeform 257"/>
                            <wps:cNvSpPr>
                              <a:spLocks/>
                            </wps:cNvSpPr>
                            <wps:spPr bwMode="auto">
                              <a:xfrm>
                                <a:off x="2962" y="3855"/>
                                <a:ext cx="80" cy="94"/>
                              </a:xfrm>
                              <a:custGeom>
                                <a:avLst/>
                                <a:gdLst>
                                  <a:gd name="T0" fmla="*/ 116 w 240"/>
                                  <a:gd name="T1" fmla="*/ 99 h 99"/>
                                  <a:gd name="T2" fmla="*/ 124 w 240"/>
                                  <a:gd name="T3" fmla="*/ 99 h 99"/>
                                  <a:gd name="T4" fmla="*/ 124 w 240"/>
                                  <a:gd name="T5" fmla="*/ 90 h 99"/>
                                  <a:gd name="T6" fmla="*/ 124 w 240"/>
                                  <a:gd name="T7" fmla="*/ 79 h 99"/>
                                  <a:gd name="T8" fmla="*/ 132 w 240"/>
                                  <a:gd name="T9" fmla="*/ 76 h 99"/>
                                  <a:gd name="T10" fmla="*/ 150 w 240"/>
                                  <a:gd name="T11" fmla="*/ 73 h 99"/>
                                  <a:gd name="T12" fmla="*/ 166 w 240"/>
                                  <a:gd name="T13" fmla="*/ 73 h 99"/>
                                  <a:gd name="T14" fmla="*/ 174 w 240"/>
                                  <a:gd name="T15" fmla="*/ 79 h 99"/>
                                  <a:gd name="T16" fmla="*/ 199 w 240"/>
                                  <a:gd name="T17" fmla="*/ 79 h 99"/>
                                  <a:gd name="T18" fmla="*/ 216 w 240"/>
                                  <a:gd name="T19" fmla="*/ 73 h 99"/>
                                  <a:gd name="T20" fmla="*/ 240 w 240"/>
                                  <a:gd name="T21" fmla="*/ 73 h 99"/>
                                  <a:gd name="T22" fmla="*/ 240 w 240"/>
                                  <a:gd name="T23" fmla="*/ 60 h 99"/>
                                  <a:gd name="T24" fmla="*/ 232 w 240"/>
                                  <a:gd name="T25" fmla="*/ 46 h 99"/>
                                  <a:gd name="T26" fmla="*/ 224 w 240"/>
                                  <a:gd name="T27" fmla="*/ 34 h 99"/>
                                  <a:gd name="T28" fmla="*/ 207 w 240"/>
                                  <a:gd name="T29" fmla="*/ 23 h 99"/>
                                  <a:gd name="T30" fmla="*/ 190 w 240"/>
                                  <a:gd name="T31" fmla="*/ 14 h 99"/>
                                  <a:gd name="T32" fmla="*/ 174 w 240"/>
                                  <a:gd name="T33" fmla="*/ 8 h 99"/>
                                  <a:gd name="T34" fmla="*/ 158 w 240"/>
                                  <a:gd name="T35" fmla="*/ 4 h 99"/>
                                  <a:gd name="T36" fmla="*/ 124 w 240"/>
                                  <a:gd name="T37" fmla="*/ 0 h 99"/>
                                  <a:gd name="T38" fmla="*/ 84 w 240"/>
                                  <a:gd name="T39" fmla="*/ 4 h 99"/>
                                  <a:gd name="T40" fmla="*/ 66 w 240"/>
                                  <a:gd name="T41" fmla="*/ 8 h 99"/>
                                  <a:gd name="T42" fmla="*/ 50 w 240"/>
                                  <a:gd name="T43" fmla="*/ 14 h 99"/>
                                  <a:gd name="T44" fmla="*/ 34 w 240"/>
                                  <a:gd name="T45" fmla="*/ 23 h 99"/>
                                  <a:gd name="T46" fmla="*/ 17 w 240"/>
                                  <a:gd name="T47" fmla="*/ 34 h 99"/>
                                  <a:gd name="T48" fmla="*/ 8 w 240"/>
                                  <a:gd name="T49" fmla="*/ 46 h 99"/>
                                  <a:gd name="T50" fmla="*/ 0 w 240"/>
                                  <a:gd name="T51" fmla="*/ 60 h 99"/>
                                  <a:gd name="T52" fmla="*/ 0 w 240"/>
                                  <a:gd name="T53" fmla="*/ 73 h 99"/>
                                  <a:gd name="T54" fmla="*/ 26 w 240"/>
                                  <a:gd name="T55" fmla="*/ 73 h 99"/>
                                  <a:gd name="T56" fmla="*/ 42 w 240"/>
                                  <a:gd name="T57" fmla="*/ 79 h 99"/>
                                  <a:gd name="T58" fmla="*/ 66 w 240"/>
                                  <a:gd name="T59" fmla="*/ 79 h 99"/>
                                  <a:gd name="T60" fmla="*/ 74 w 240"/>
                                  <a:gd name="T61" fmla="*/ 73 h 99"/>
                                  <a:gd name="T62" fmla="*/ 92 w 240"/>
                                  <a:gd name="T63" fmla="*/ 73 h 99"/>
                                  <a:gd name="T64" fmla="*/ 108 w 240"/>
                                  <a:gd name="T65" fmla="*/ 76 h 99"/>
                                  <a:gd name="T66" fmla="*/ 116 w 240"/>
                                  <a:gd name="T67" fmla="*/ 79 h 99"/>
                                  <a:gd name="T68" fmla="*/ 116 w 240"/>
                                  <a:gd name="T69" fmla="*/ 90 h 99"/>
                                  <a:gd name="T70" fmla="*/ 116 w 240"/>
                                  <a:gd name="T71" fmla="*/ 99 h 99"/>
                                  <a:gd name="T72" fmla="*/ 116 w 240"/>
                                  <a:gd name="T7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0" h="99">
                                    <a:moveTo>
                                      <a:pt x="116" y="99"/>
                                    </a:moveTo>
                                    <a:lnTo>
                                      <a:pt x="124" y="99"/>
                                    </a:lnTo>
                                    <a:lnTo>
                                      <a:pt x="124" y="90"/>
                                    </a:lnTo>
                                    <a:lnTo>
                                      <a:pt x="124" y="79"/>
                                    </a:lnTo>
                                    <a:lnTo>
                                      <a:pt x="132" y="76"/>
                                    </a:lnTo>
                                    <a:lnTo>
                                      <a:pt x="150" y="73"/>
                                    </a:lnTo>
                                    <a:lnTo>
                                      <a:pt x="166" y="73"/>
                                    </a:lnTo>
                                    <a:lnTo>
                                      <a:pt x="174" y="79"/>
                                    </a:lnTo>
                                    <a:lnTo>
                                      <a:pt x="199" y="79"/>
                                    </a:lnTo>
                                    <a:lnTo>
                                      <a:pt x="216" y="73"/>
                                    </a:lnTo>
                                    <a:lnTo>
                                      <a:pt x="240" y="73"/>
                                    </a:lnTo>
                                    <a:lnTo>
                                      <a:pt x="240" y="60"/>
                                    </a:lnTo>
                                    <a:lnTo>
                                      <a:pt x="232" y="46"/>
                                    </a:lnTo>
                                    <a:lnTo>
                                      <a:pt x="224" y="34"/>
                                    </a:lnTo>
                                    <a:lnTo>
                                      <a:pt x="207" y="23"/>
                                    </a:lnTo>
                                    <a:lnTo>
                                      <a:pt x="190" y="14"/>
                                    </a:lnTo>
                                    <a:lnTo>
                                      <a:pt x="174" y="8"/>
                                    </a:lnTo>
                                    <a:lnTo>
                                      <a:pt x="158" y="4"/>
                                    </a:lnTo>
                                    <a:lnTo>
                                      <a:pt x="124" y="0"/>
                                    </a:lnTo>
                                    <a:lnTo>
                                      <a:pt x="84" y="4"/>
                                    </a:lnTo>
                                    <a:lnTo>
                                      <a:pt x="66" y="8"/>
                                    </a:lnTo>
                                    <a:lnTo>
                                      <a:pt x="50" y="14"/>
                                    </a:lnTo>
                                    <a:lnTo>
                                      <a:pt x="34" y="23"/>
                                    </a:lnTo>
                                    <a:lnTo>
                                      <a:pt x="17" y="34"/>
                                    </a:lnTo>
                                    <a:lnTo>
                                      <a:pt x="8" y="46"/>
                                    </a:lnTo>
                                    <a:lnTo>
                                      <a:pt x="0" y="60"/>
                                    </a:lnTo>
                                    <a:lnTo>
                                      <a:pt x="0" y="73"/>
                                    </a:lnTo>
                                    <a:lnTo>
                                      <a:pt x="26" y="73"/>
                                    </a:lnTo>
                                    <a:lnTo>
                                      <a:pt x="42" y="79"/>
                                    </a:lnTo>
                                    <a:lnTo>
                                      <a:pt x="66" y="79"/>
                                    </a:lnTo>
                                    <a:lnTo>
                                      <a:pt x="74" y="73"/>
                                    </a:lnTo>
                                    <a:lnTo>
                                      <a:pt x="92" y="73"/>
                                    </a:lnTo>
                                    <a:lnTo>
                                      <a:pt x="108" y="76"/>
                                    </a:lnTo>
                                    <a:lnTo>
                                      <a:pt x="116" y="79"/>
                                    </a:lnTo>
                                    <a:lnTo>
                                      <a:pt x="116" y="90"/>
                                    </a:lnTo>
                                    <a:lnTo>
                                      <a:pt x="116" y="99"/>
                                    </a:lnTo>
                                    <a:close/>
                                  </a:path>
                                </a:pathLst>
                              </a:custGeom>
                              <a:solidFill>
                                <a:srgbClr val="509614"/>
                              </a:solidFill>
                              <a:ln w="0">
                                <a:solidFill>
                                  <a:srgbClr val="000000"/>
                                </a:solidFill>
                                <a:round/>
                                <a:headEnd/>
                                <a:tailEnd/>
                              </a:ln>
                            </wps:spPr>
                            <wps:bodyPr rot="0" vert="horz" wrap="square" lIns="91440" tIns="45720" rIns="91440" bIns="45720" anchor="t" anchorCtr="0" upright="1">
                              <a:noAutofit/>
                            </wps:bodyPr>
                          </wps:wsp>
                          <wps:wsp>
                            <wps:cNvPr id="33" name="Freeform 258"/>
                            <wps:cNvSpPr>
                              <a:spLocks/>
                            </wps:cNvSpPr>
                            <wps:spPr bwMode="auto">
                              <a:xfrm>
                                <a:off x="5232" y="3883"/>
                                <a:ext cx="70" cy="66"/>
                              </a:xfrm>
                              <a:custGeom>
                                <a:avLst/>
                                <a:gdLst>
                                  <a:gd name="T0" fmla="*/ 102 w 211"/>
                                  <a:gd name="T1" fmla="*/ 70 h 70"/>
                                  <a:gd name="T2" fmla="*/ 110 w 211"/>
                                  <a:gd name="T3" fmla="*/ 70 h 70"/>
                                  <a:gd name="T4" fmla="*/ 110 w 211"/>
                                  <a:gd name="T5" fmla="*/ 63 h 70"/>
                                  <a:gd name="T6" fmla="*/ 110 w 211"/>
                                  <a:gd name="T7" fmla="*/ 56 h 70"/>
                                  <a:gd name="T8" fmla="*/ 116 w 211"/>
                                  <a:gd name="T9" fmla="*/ 53 h 70"/>
                                  <a:gd name="T10" fmla="*/ 131 w 211"/>
                                  <a:gd name="T11" fmla="*/ 51 h 70"/>
                                  <a:gd name="T12" fmla="*/ 146 w 211"/>
                                  <a:gd name="T13" fmla="*/ 51 h 70"/>
                                  <a:gd name="T14" fmla="*/ 153 w 211"/>
                                  <a:gd name="T15" fmla="*/ 56 h 70"/>
                                  <a:gd name="T16" fmla="*/ 174 w 211"/>
                                  <a:gd name="T17" fmla="*/ 56 h 70"/>
                                  <a:gd name="T18" fmla="*/ 189 w 211"/>
                                  <a:gd name="T19" fmla="*/ 51 h 70"/>
                                  <a:gd name="T20" fmla="*/ 211 w 211"/>
                                  <a:gd name="T21" fmla="*/ 51 h 70"/>
                                  <a:gd name="T22" fmla="*/ 211 w 211"/>
                                  <a:gd name="T23" fmla="*/ 42 h 70"/>
                                  <a:gd name="T24" fmla="*/ 204 w 211"/>
                                  <a:gd name="T25" fmla="*/ 32 h 70"/>
                                  <a:gd name="T26" fmla="*/ 197 w 211"/>
                                  <a:gd name="T27" fmla="*/ 24 h 70"/>
                                  <a:gd name="T28" fmla="*/ 182 w 211"/>
                                  <a:gd name="T29" fmla="*/ 16 h 70"/>
                                  <a:gd name="T30" fmla="*/ 168 w 211"/>
                                  <a:gd name="T31" fmla="*/ 9 h 70"/>
                                  <a:gd name="T32" fmla="*/ 153 w 211"/>
                                  <a:gd name="T33" fmla="*/ 5 h 70"/>
                                  <a:gd name="T34" fmla="*/ 138 w 211"/>
                                  <a:gd name="T35" fmla="*/ 2 h 70"/>
                                  <a:gd name="T36" fmla="*/ 110 w 211"/>
                                  <a:gd name="T37" fmla="*/ 0 h 70"/>
                                  <a:gd name="T38" fmla="*/ 73 w 211"/>
                                  <a:gd name="T39" fmla="*/ 2 h 70"/>
                                  <a:gd name="T40" fmla="*/ 58 w 211"/>
                                  <a:gd name="T41" fmla="*/ 5 h 70"/>
                                  <a:gd name="T42" fmla="*/ 44 w 211"/>
                                  <a:gd name="T43" fmla="*/ 9 h 70"/>
                                  <a:gd name="T44" fmla="*/ 29 w 211"/>
                                  <a:gd name="T45" fmla="*/ 16 h 70"/>
                                  <a:gd name="T46" fmla="*/ 15 w 211"/>
                                  <a:gd name="T47" fmla="*/ 24 h 70"/>
                                  <a:gd name="T48" fmla="*/ 7 w 211"/>
                                  <a:gd name="T49" fmla="*/ 32 h 70"/>
                                  <a:gd name="T50" fmla="*/ 0 w 211"/>
                                  <a:gd name="T51" fmla="*/ 42 h 70"/>
                                  <a:gd name="T52" fmla="*/ 0 w 211"/>
                                  <a:gd name="T53" fmla="*/ 51 h 70"/>
                                  <a:gd name="T54" fmla="*/ 22 w 211"/>
                                  <a:gd name="T55" fmla="*/ 51 h 70"/>
                                  <a:gd name="T56" fmla="*/ 37 w 211"/>
                                  <a:gd name="T57" fmla="*/ 56 h 70"/>
                                  <a:gd name="T58" fmla="*/ 58 w 211"/>
                                  <a:gd name="T59" fmla="*/ 56 h 70"/>
                                  <a:gd name="T60" fmla="*/ 65 w 211"/>
                                  <a:gd name="T61" fmla="*/ 51 h 70"/>
                                  <a:gd name="T62" fmla="*/ 80 w 211"/>
                                  <a:gd name="T63" fmla="*/ 51 h 70"/>
                                  <a:gd name="T64" fmla="*/ 95 w 211"/>
                                  <a:gd name="T65" fmla="*/ 53 h 70"/>
                                  <a:gd name="T66" fmla="*/ 102 w 211"/>
                                  <a:gd name="T67" fmla="*/ 56 h 70"/>
                                  <a:gd name="T68" fmla="*/ 102 w 211"/>
                                  <a:gd name="T69" fmla="*/ 63 h 70"/>
                                  <a:gd name="T70" fmla="*/ 102 w 211"/>
                                  <a:gd name="T71" fmla="*/ 70 h 70"/>
                                  <a:gd name="T72" fmla="*/ 102 w 211"/>
                                  <a:gd name="T7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1" h="70">
                                    <a:moveTo>
                                      <a:pt x="102" y="70"/>
                                    </a:moveTo>
                                    <a:lnTo>
                                      <a:pt x="110" y="70"/>
                                    </a:lnTo>
                                    <a:lnTo>
                                      <a:pt x="110" y="63"/>
                                    </a:lnTo>
                                    <a:lnTo>
                                      <a:pt x="110" y="56"/>
                                    </a:lnTo>
                                    <a:lnTo>
                                      <a:pt x="116" y="53"/>
                                    </a:lnTo>
                                    <a:lnTo>
                                      <a:pt x="131" y="51"/>
                                    </a:lnTo>
                                    <a:lnTo>
                                      <a:pt x="146" y="51"/>
                                    </a:lnTo>
                                    <a:lnTo>
                                      <a:pt x="153" y="56"/>
                                    </a:lnTo>
                                    <a:lnTo>
                                      <a:pt x="174" y="56"/>
                                    </a:lnTo>
                                    <a:lnTo>
                                      <a:pt x="189" y="51"/>
                                    </a:lnTo>
                                    <a:lnTo>
                                      <a:pt x="211" y="51"/>
                                    </a:lnTo>
                                    <a:lnTo>
                                      <a:pt x="211" y="42"/>
                                    </a:lnTo>
                                    <a:lnTo>
                                      <a:pt x="204" y="32"/>
                                    </a:lnTo>
                                    <a:lnTo>
                                      <a:pt x="197" y="24"/>
                                    </a:lnTo>
                                    <a:lnTo>
                                      <a:pt x="182" y="16"/>
                                    </a:lnTo>
                                    <a:lnTo>
                                      <a:pt x="168" y="9"/>
                                    </a:lnTo>
                                    <a:lnTo>
                                      <a:pt x="153" y="5"/>
                                    </a:lnTo>
                                    <a:lnTo>
                                      <a:pt x="138" y="2"/>
                                    </a:lnTo>
                                    <a:lnTo>
                                      <a:pt x="110" y="0"/>
                                    </a:lnTo>
                                    <a:lnTo>
                                      <a:pt x="73" y="2"/>
                                    </a:lnTo>
                                    <a:lnTo>
                                      <a:pt x="58" y="5"/>
                                    </a:lnTo>
                                    <a:lnTo>
                                      <a:pt x="44" y="9"/>
                                    </a:lnTo>
                                    <a:lnTo>
                                      <a:pt x="29" y="16"/>
                                    </a:lnTo>
                                    <a:lnTo>
                                      <a:pt x="15" y="24"/>
                                    </a:lnTo>
                                    <a:lnTo>
                                      <a:pt x="7" y="32"/>
                                    </a:lnTo>
                                    <a:lnTo>
                                      <a:pt x="0" y="42"/>
                                    </a:lnTo>
                                    <a:lnTo>
                                      <a:pt x="0" y="51"/>
                                    </a:lnTo>
                                    <a:lnTo>
                                      <a:pt x="22" y="51"/>
                                    </a:lnTo>
                                    <a:lnTo>
                                      <a:pt x="37" y="56"/>
                                    </a:lnTo>
                                    <a:lnTo>
                                      <a:pt x="58" y="56"/>
                                    </a:lnTo>
                                    <a:lnTo>
                                      <a:pt x="65" y="51"/>
                                    </a:lnTo>
                                    <a:lnTo>
                                      <a:pt x="80" y="51"/>
                                    </a:lnTo>
                                    <a:lnTo>
                                      <a:pt x="95" y="53"/>
                                    </a:lnTo>
                                    <a:lnTo>
                                      <a:pt x="102" y="56"/>
                                    </a:lnTo>
                                    <a:lnTo>
                                      <a:pt x="102" y="63"/>
                                    </a:lnTo>
                                    <a:lnTo>
                                      <a:pt x="102" y="70"/>
                                    </a:lnTo>
                                    <a:close/>
                                  </a:path>
                                </a:pathLst>
                              </a:custGeom>
                              <a:solidFill>
                                <a:srgbClr val="509614"/>
                              </a:solidFill>
                              <a:ln w="0">
                                <a:solidFill>
                                  <a:srgbClr val="000000"/>
                                </a:solidFill>
                                <a:round/>
                                <a:headEnd/>
                                <a:tailEnd/>
                              </a:ln>
                            </wps:spPr>
                            <wps:bodyPr rot="0" vert="horz" wrap="square" lIns="91440" tIns="45720" rIns="91440" bIns="45720" anchor="t" anchorCtr="0" upright="1">
                              <a:noAutofit/>
                            </wps:bodyPr>
                          </wps:wsp>
                          <wps:wsp>
                            <wps:cNvPr id="34" name="Freeform 259"/>
                            <wps:cNvSpPr>
                              <a:spLocks/>
                            </wps:cNvSpPr>
                            <wps:spPr bwMode="auto">
                              <a:xfrm>
                                <a:off x="4838" y="3853"/>
                                <a:ext cx="49" cy="96"/>
                              </a:xfrm>
                              <a:custGeom>
                                <a:avLst/>
                                <a:gdLst>
                                  <a:gd name="T0" fmla="*/ 72 w 151"/>
                                  <a:gd name="T1" fmla="*/ 101 h 101"/>
                                  <a:gd name="T2" fmla="*/ 78 w 151"/>
                                  <a:gd name="T3" fmla="*/ 101 h 101"/>
                                  <a:gd name="T4" fmla="*/ 78 w 151"/>
                                  <a:gd name="T5" fmla="*/ 90 h 101"/>
                                  <a:gd name="T6" fmla="*/ 78 w 151"/>
                                  <a:gd name="T7" fmla="*/ 81 h 101"/>
                                  <a:gd name="T8" fmla="*/ 83 w 151"/>
                                  <a:gd name="T9" fmla="*/ 77 h 101"/>
                                  <a:gd name="T10" fmla="*/ 94 w 151"/>
                                  <a:gd name="T11" fmla="*/ 74 h 101"/>
                                  <a:gd name="T12" fmla="*/ 103 w 151"/>
                                  <a:gd name="T13" fmla="*/ 74 h 101"/>
                                  <a:gd name="T14" fmla="*/ 109 w 151"/>
                                  <a:gd name="T15" fmla="*/ 81 h 101"/>
                                  <a:gd name="T16" fmla="*/ 125 w 151"/>
                                  <a:gd name="T17" fmla="*/ 81 h 101"/>
                                  <a:gd name="T18" fmla="*/ 134 w 151"/>
                                  <a:gd name="T19" fmla="*/ 74 h 101"/>
                                  <a:gd name="T20" fmla="*/ 151 w 151"/>
                                  <a:gd name="T21" fmla="*/ 74 h 101"/>
                                  <a:gd name="T22" fmla="*/ 151 w 151"/>
                                  <a:gd name="T23" fmla="*/ 60 h 101"/>
                                  <a:gd name="T24" fmla="*/ 145 w 151"/>
                                  <a:gd name="T25" fmla="*/ 47 h 101"/>
                                  <a:gd name="T26" fmla="*/ 140 w 151"/>
                                  <a:gd name="T27" fmla="*/ 34 h 101"/>
                                  <a:gd name="T28" fmla="*/ 130 w 151"/>
                                  <a:gd name="T29" fmla="*/ 23 h 101"/>
                                  <a:gd name="T30" fmla="*/ 120 w 151"/>
                                  <a:gd name="T31" fmla="*/ 13 h 101"/>
                                  <a:gd name="T32" fmla="*/ 109 w 151"/>
                                  <a:gd name="T33" fmla="*/ 6 h 101"/>
                                  <a:gd name="T34" fmla="*/ 98 w 151"/>
                                  <a:gd name="T35" fmla="*/ 3 h 101"/>
                                  <a:gd name="T36" fmla="*/ 78 w 151"/>
                                  <a:gd name="T37" fmla="*/ 0 h 101"/>
                                  <a:gd name="T38" fmla="*/ 52 w 151"/>
                                  <a:gd name="T39" fmla="*/ 3 h 101"/>
                                  <a:gd name="T40" fmla="*/ 41 w 151"/>
                                  <a:gd name="T41" fmla="*/ 6 h 101"/>
                                  <a:gd name="T42" fmla="*/ 31 w 151"/>
                                  <a:gd name="T43" fmla="*/ 13 h 101"/>
                                  <a:gd name="T44" fmla="*/ 21 w 151"/>
                                  <a:gd name="T45" fmla="*/ 23 h 101"/>
                                  <a:gd name="T46" fmla="*/ 10 w 151"/>
                                  <a:gd name="T47" fmla="*/ 34 h 101"/>
                                  <a:gd name="T48" fmla="*/ 5 w 151"/>
                                  <a:gd name="T49" fmla="*/ 47 h 101"/>
                                  <a:gd name="T50" fmla="*/ 0 w 151"/>
                                  <a:gd name="T51" fmla="*/ 60 h 101"/>
                                  <a:gd name="T52" fmla="*/ 0 w 151"/>
                                  <a:gd name="T53" fmla="*/ 74 h 101"/>
                                  <a:gd name="T54" fmla="*/ 16 w 151"/>
                                  <a:gd name="T55" fmla="*/ 74 h 101"/>
                                  <a:gd name="T56" fmla="*/ 25 w 151"/>
                                  <a:gd name="T57" fmla="*/ 81 h 101"/>
                                  <a:gd name="T58" fmla="*/ 41 w 151"/>
                                  <a:gd name="T59" fmla="*/ 81 h 101"/>
                                  <a:gd name="T60" fmla="*/ 47 w 151"/>
                                  <a:gd name="T61" fmla="*/ 74 h 101"/>
                                  <a:gd name="T62" fmla="*/ 58 w 151"/>
                                  <a:gd name="T63" fmla="*/ 74 h 101"/>
                                  <a:gd name="T64" fmla="*/ 67 w 151"/>
                                  <a:gd name="T65" fmla="*/ 77 h 101"/>
                                  <a:gd name="T66" fmla="*/ 72 w 151"/>
                                  <a:gd name="T67" fmla="*/ 81 h 101"/>
                                  <a:gd name="T68" fmla="*/ 72 w 151"/>
                                  <a:gd name="T69" fmla="*/ 90 h 101"/>
                                  <a:gd name="T70" fmla="*/ 72 w 151"/>
                                  <a:gd name="T71" fmla="*/ 101 h 101"/>
                                  <a:gd name="T72" fmla="*/ 72 w 151"/>
                                  <a:gd name="T7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 h="101">
                                    <a:moveTo>
                                      <a:pt x="72" y="101"/>
                                    </a:moveTo>
                                    <a:lnTo>
                                      <a:pt x="78" y="101"/>
                                    </a:lnTo>
                                    <a:lnTo>
                                      <a:pt x="78" y="90"/>
                                    </a:lnTo>
                                    <a:lnTo>
                                      <a:pt x="78" y="81"/>
                                    </a:lnTo>
                                    <a:lnTo>
                                      <a:pt x="83" y="77"/>
                                    </a:lnTo>
                                    <a:lnTo>
                                      <a:pt x="94" y="74"/>
                                    </a:lnTo>
                                    <a:lnTo>
                                      <a:pt x="103" y="74"/>
                                    </a:lnTo>
                                    <a:lnTo>
                                      <a:pt x="109" y="81"/>
                                    </a:lnTo>
                                    <a:lnTo>
                                      <a:pt x="125" y="81"/>
                                    </a:lnTo>
                                    <a:lnTo>
                                      <a:pt x="134" y="74"/>
                                    </a:lnTo>
                                    <a:lnTo>
                                      <a:pt x="151" y="74"/>
                                    </a:lnTo>
                                    <a:lnTo>
                                      <a:pt x="151" y="60"/>
                                    </a:lnTo>
                                    <a:lnTo>
                                      <a:pt x="145" y="47"/>
                                    </a:lnTo>
                                    <a:lnTo>
                                      <a:pt x="140" y="34"/>
                                    </a:lnTo>
                                    <a:lnTo>
                                      <a:pt x="130" y="23"/>
                                    </a:lnTo>
                                    <a:lnTo>
                                      <a:pt x="120" y="13"/>
                                    </a:lnTo>
                                    <a:lnTo>
                                      <a:pt x="109" y="6"/>
                                    </a:lnTo>
                                    <a:lnTo>
                                      <a:pt x="98" y="3"/>
                                    </a:lnTo>
                                    <a:lnTo>
                                      <a:pt x="78" y="0"/>
                                    </a:lnTo>
                                    <a:lnTo>
                                      <a:pt x="52" y="3"/>
                                    </a:lnTo>
                                    <a:lnTo>
                                      <a:pt x="41" y="6"/>
                                    </a:lnTo>
                                    <a:lnTo>
                                      <a:pt x="31" y="13"/>
                                    </a:lnTo>
                                    <a:lnTo>
                                      <a:pt x="21" y="23"/>
                                    </a:lnTo>
                                    <a:lnTo>
                                      <a:pt x="10" y="34"/>
                                    </a:lnTo>
                                    <a:lnTo>
                                      <a:pt x="5" y="47"/>
                                    </a:lnTo>
                                    <a:lnTo>
                                      <a:pt x="0" y="60"/>
                                    </a:lnTo>
                                    <a:lnTo>
                                      <a:pt x="0" y="74"/>
                                    </a:lnTo>
                                    <a:lnTo>
                                      <a:pt x="16" y="74"/>
                                    </a:lnTo>
                                    <a:lnTo>
                                      <a:pt x="25" y="81"/>
                                    </a:lnTo>
                                    <a:lnTo>
                                      <a:pt x="41" y="81"/>
                                    </a:lnTo>
                                    <a:lnTo>
                                      <a:pt x="47" y="74"/>
                                    </a:lnTo>
                                    <a:lnTo>
                                      <a:pt x="58" y="74"/>
                                    </a:lnTo>
                                    <a:lnTo>
                                      <a:pt x="67" y="77"/>
                                    </a:lnTo>
                                    <a:lnTo>
                                      <a:pt x="72" y="81"/>
                                    </a:lnTo>
                                    <a:lnTo>
                                      <a:pt x="72" y="90"/>
                                    </a:lnTo>
                                    <a:lnTo>
                                      <a:pt x="72" y="101"/>
                                    </a:lnTo>
                                    <a:close/>
                                  </a:path>
                                </a:pathLst>
                              </a:custGeom>
                              <a:solidFill>
                                <a:srgbClr val="509614"/>
                              </a:solidFill>
                              <a:ln w="0">
                                <a:solidFill>
                                  <a:srgbClr val="000000"/>
                                </a:solidFill>
                                <a:round/>
                                <a:headEnd/>
                                <a:tailEnd/>
                              </a:ln>
                            </wps:spPr>
                            <wps:bodyPr rot="0" vert="horz" wrap="square" lIns="91440" tIns="45720" rIns="91440" bIns="45720" anchor="t" anchorCtr="0" upright="1">
                              <a:noAutofit/>
                            </wps:bodyPr>
                          </wps:wsp>
                          <wps:wsp>
                            <wps:cNvPr id="35" name="Freeform 260"/>
                            <wps:cNvSpPr>
                              <a:spLocks/>
                            </wps:cNvSpPr>
                            <wps:spPr bwMode="auto">
                              <a:xfrm>
                                <a:off x="3277" y="3851"/>
                                <a:ext cx="147" cy="98"/>
                              </a:xfrm>
                              <a:custGeom>
                                <a:avLst/>
                                <a:gdLst>
                                  <a:gd name="T0" fmla="*/ 177 w 441"/>
                                  <a:gd name="T1" fmla="*/ 104 h 104"/>
                                  <a:gd name="T2" fmla="*/ 0 w 441"/>
                                  <a:gd name="T3" fmla="*/ 0 h 104"/>
                                  <a:gd name="T4" fmla="*/ 186 w 441"/>
                                  <a:gd name="T5" fmla="*/ 100 h 104"/>
                                  <a:gd name="T6" fmla="*/ 27 w 441"/>
                                  <a:gd name="T7" fmla="*/ 0 h 104"/>
                                  <a:gd name="T8" fmla="*/ 194 w 441"/>
                                  <a:gd name="T9" fmla="*/ 96 h 104"/>
                                  <a:gd name="T10" fmla="*/ 79 w 441"/>
                                  <a:gd name="T11" fmla="*/ 0 h 104"/>
                                  <a:gd name="T12" fmla="*/ 203 w 441"/>
                                  <a:gd name="T13" fmla="*/ 91 h 104"/>
                                  <a:gd name="T14" fmla="*/ 124 w 441"/>
                                  <a:gd name="T15" fmla="*/ 0 h 104"/>
                                  <a:gd name="T16" fmla="*/ 212 w 441"/>
                                  <a:gd name="T17" fmla="*/ 87 h 104"/>
                                  <a:gd name="T18" fmla="*/ 177 w 441"/>
                                  <a:gd name="T19" fmla="*/ 0 h 104"/>
                                  <a:gd name="T20" fmla="*/ 221 w 441"/>
                                  <a:gd name="T21" fmla="*/ 83 h 104"/>
                                  <a:gd name="T22" fmla="*/ 264 w 441"/>
                                  <a:gd name="T23" fmla="*/ 0 h 104"/>
                                  <a:gd name="T24" fmla="*/ 229 w 441"/>
                                  <a:gd name="T25" fmla="*/ 87 h 104"/>
                                  <a:gd name="T26" fmla="*/ 318 w 441"/>
                                  <a:gd name="T27" fmla="*/ 0 h 104"/>
                                  <a:gd name="T28" fmla="*/ 239 w 441"/>
                                  <a:gd name="T29" fmla="*/ 91 h 104"/>
                                  <a:gd name="T30" fmla="*/ 361 w 441"/>
                                  <a:gd name="T31" fmla="*/ 0 h 104"/>
                                  <a:gd name="T32" fmla="*/ 247 w 441"/>
                                  <a:gd name="T33" fmla="*/ 96 h 104"/>
                                  <a:gd name="T34" fmla="*/ 406 w 441"/>
                                  <a:gd name="T35" fmla="*/ 0 h 104"/>
                                  <a:gd name="T36" fmla="*/ 256 w 441"/>
                                  <a:gd name="T37" fmla="*/ 100 h 104"/>
                                  <a:gd name="T38" fmla="*/ 441 w 441"/>
                                  <a:gd name="T39" fmla="*/ 0 h 104"/>
                                  <a:gd name="T40" fmla="*/ 264 w 441"/>
                                  <a:gd name="T41" fmla="*/ 104 h 104"/>
                                  <a:gd name="T42" fmla="*/ 186 w 441"/>
                                  <a:gd name="T43" fmla="*/ 104 h 104"/>
                                  <a:gd name="T44" fmla="*/ 177 w 441"/>
                                  <a:gd name="T4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1" h="104">
                                    <a:moveTo>
                                      <a:pt x="177" y="104"/>
                                    </a:moveTo>
                                    <a:lnTo>
                                      <a:pt x="0" y="0"/>
                                    </a:lnTo>
                                    <a:lnTo>
                                      <a:pt x="186" y="100"/>
                                    </a:lnTo>
                                    <a:lnTo>
                                      <a:pt x="27" y="0"/>
                                    </a:lnTo>
                                    <a:lnTo>
                                      <a:pt x="194" y="96"/>
                                    </a:lnTo>
                                    <a:lnTo>
                                      <a:pt x="79" y="0"/>
                                    </a:lnTo>
                                    <a:lnTo>
                                      <a:pt x="203" y="91"/>
                                    </a:lnTo>
                                    <a:lnTo>
                                      <a:pt x="124" y="0"/>
                                    </a:lnTo>
                                    <a:lnTo>
                                      <a:pt x="212" y="87"/>
                                    </a:lnTo>
                                    <a:lnTo>
                                      <a:pt x="177" y="0"/>
                                    </a:lnTo>
                                    <a:lnTo>
                                      <a:pt x="221" y="83"/>
                                    </a:lnTo>
                                    <a:lnTo>
                                      <a:pt x="264" y="0"/>
                                    </a:lnTo>
                                    <a:lnTo>
                                      <a:pt x="229" y="87"/>
                                    </a:lnTo>
                                    <a:lnTo>
                                      <a:pt x="318" y="0"/>
                                    </a:lnTo>
                                    <a:lnTo>
                                      <a:pt x="239" y="91"/>
                                    </a:lnTo>
                                    <a:lnTo>
                                      <a:pt x="361" y="0"/>
                                    </a:lnTo>
                                    <a:lnTo>
                                      <a:pt x="247" y="96"/>
                                    </a:lnTo>
                                    <a:lnTo>
                                      <a:pt x="406" y="0"/>
                                    </a:lnTo>
                                    <a:lnTo>
                                      <a:pt x="256" y="100"/>
                                    </a:lnTo>
                                    <a:lnTo>
                                      <a:pt x="441" y="0"/>
                                    </a:lnTo>
                                    <a:lnTo>
                                      <a:pt x="264" y="104"/>
                                    </a:lnTo>
                                    <a:lnTo>
                                      <a:pt x="186" y="104"/>
                                    </a:lnTo>
                                    <a:lnTo>
                                      <a:pt x="177" y="104"/>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36" name="Freeform 261"/>
                            <wps:cNvSpPr>
                              <a:spLocks/>
                            </wps:cNvSpPr>
                            <wps:spPr bwMode="auto">
                              <a:xfrm>
                                <a:off x="8141" y="3831"/>
                                <a:ext cx="144" cy="136"/>
                              </a:xfrm>
                              <a:custGeom>
                                <a:avLst/>
                                <a:gdLst>
                                  <a:gd name="T0" fmla="*/ 174 w 436"/>
                                  <a:gd name="T1" fmla="*/ 144 h 144"/>
                                  <a:gd name="T2" fmla="*/ 0 w 436"/>
                                  <a:gd name="T3" fmla="*/ 144 h 144"/>
                                  <a:gd name="T4" fmla="*/ 22 w 436"/>
                                  <a:gd name="T5" fmla="*/ 100 h 144"/>
                                  <a:gd name="T6" fmla="*/ 184 w 436"/>
                                  <a:gd name="T7" fmla="*/ 132 h 144"/>
                                  <a:gd name="T8" fmla="*/ 78 w 436"/>
                                  <a:gd name="T9" fmla="*/ 44 h 144"/>
                                  <a:gd name="T10" fmla="*/ 113 w 436"/>
                                  <a:gd name="T11" fmla="*/ 0 h 144"/>
                                  <a:gd name="T12" fmla="*/ 192 w 436"/>
                                  <a:gd name="T13" fmla="*/ 122 h 144"/>
                                  <a:gd name="T14" fmla="*/ 174 w 436"/>
                                  <a:gd name="T15" fmla="*/ 0 h 144"/>
                                  <a:gd name="T16" fmla="*/ 262 w 436"/>
                                  <a:gd name="T17" fmla="*/ 0 h 144"/>
                                  <a:gd name="T18" fmla="*/ 244 w 436"/>
                                  <a:gd name="T19" fmla="*/ 122 h 144"/>
                                  <a:gd name="T20" fmla="*/ 322 w 436"/>
                                  <a:gd name="T21" fmla="*/ 0 h 144"/>
                                  <a:gd name="T22" fmla="*/ 357 w 436"/>
                                  <a:gd name="T23" fmla="*/ 44 h 144"/>
                                  <a:gd name="T24" fmla="*/ 252 w 436"/>
                                  <a:gd name="T25" fmla="*/ 132 h 144"/>
                                  <a:gd name="T26" fmla="*/ 401 w 436"/>
                                  <a:gd name="T27" fmla="*/ 100 h 144"/>
                                  <a:gd name="T28" fmla="*/ 436 w 436"/>
                                  <a:gd name="T29" fmla="*/ 144 h 144"/>
                                  <a:gd name="T30" fmla="*/ 217 w 436"/>
                                  <a:gd name="T31" fmla="*/ 144 h 144"/>
                                  <a:gd name="T32" fmla="*/ 174 w 436"/>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6" h="144">
                                    <a:moveTo>
                                      <a:pt x="174" y="144"/>
                                    </a:moveTo>
                                    <a:lnTo>
                                      <a:pt x="0" y="144"/>
                                    </a:lnTo>
                                    <a:lnTo>
                                      <a:pt x="22" y="100"/>
                                    </a:lnTo>
                                    <a:lnTo>
                                      <a:pt x="184" y="132"/>
                                    </a:lnTo>
                                    <a:lnTo>
                                      <a:pt x="78" y="44"/>
                                    </a:lnTo>
                                    <a:lnTo>
                                      <a:pt x="113" y="0"/>
                                    </a:lnTo>
                                    <a:lnTo>
                                      <a:pt x="192" y="122"/>
                                    </a:lnTo>
                                    <a:lnTo>
                                      <a:pt x="174" y="0"/>
                                    </a:lnTo>
                                    <a:lnTo>
                                      <a:pt x="262" y="0"/>
                                    </a:lnTo>
                                    <a:lnTo>
                                      <a:pt x="244" y="122"/>
                                    </a:lnTo>
                                    <a:lnTo>
                                      <a:pt x="322" y="0"/>
                                    </a:lnTo>
                                    <a:lnTo>
                                      <a:pt x="357" y="44"/>
                                    </a:lnTo>
                                    <a:lnTo>
                                      <a:pt x="252" y="132"/>
                                    </a:lnTo>
                                    <a:lnTo>
                                      <a:pt x="401" y="100"/>
                                    </a:lnTo>
                                    <a:lnTo>
                                      <a:pt x="436" y="144"/>
                                    </a:lnTo>
                                    <a:lnTo>
                                      <a:pt x="217" y="144"/>
                                    </a:lnTo>
                                    <a:lnTo>
                                      <a:pt x="174" y="144"/>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37" name="Freeform 262"/>
                            <wps:cNvSpPr>
                              <a:spLocks/>
                            </wps:cNvSpPr>
                            <wps:spPr bwMode="auto">
                              <a:xfrm>
                                <a:off x="5932" y="3901"/>
                                <a:ext cx="147" cy="58"/>
                              </a:xfrm>
                              <a:custGeom>
                                <a:avLst/>
                                <a:gdLst>
                                  <a:gd name="T0" fmla="*/ 173 w 430"/>
                                  <a:gd name="T1" fmla="*/ 61 h 61"/>
                                  <a:gd name="T2" fmla="*/ 0 w 430"/>
                                  <a:gd name="T3" fmla="*/ 0 h 61"/>
                                  <a:gd name="T4" fmla="*/ 181 w 430"/>
                                  <a:gd name="T5" fmla="*/ 59 h 61"/>
                                  <a:gd name="T6" fmla="*/ 26 w 430"/>
                                  <a:gd name="T7" fmla="*/ 0 h 61"/>
                                  <a:gd name="T8" fmla="*/ 189 w 430"/>
                                  <a:gd name="T9" fmla="*/ 56 h 61"/>
                                  <a:gd name="T10" fmla="*/ 78 w 430"/>
                                  <a:gd name="T11" fmla="*/ 0 h 61"/>
                                  <a:gd name="T12" fmla="*/ 198 w 430"/>
                                  <a:gd name="T13" fmla="*/ 54 h 61"/>
                                  <a:gd name="T14" fmla="*/ 121 w 430"/>
                                  <a:gd name="T15" fmla="*/ 0 h 61"/>
                                  <a:gd name="T16" fmla="*/ 206 w 430"/>
                                  <a:gd name="T17" fmla="*/ 52 h 61"/>
                                  <a:gd name="T18" fmla="*/ 173 w 430"/>
                                  <a:gd name="T19" fmla="*/ 0 h 61"/>
                                  <a:gd name="T20" fmla="*/ 216 w 430"/>
                                  <a:gd name="T21" fmla="*/ 48 h 61"/>
                                  <a:gd name="T22" fmla="*/ 258 w 430"/>
                                  <a:gd name="T23" fmla="*/ 0 h 61"/>
                                  <a:gd name="T24" fmla="*/ 224 w 430"/>
                                  <a:gd name="T25" fmla="*/ 52 h 61"/>
                                  <a:gd name="T26" fmla="*/ 310 w 430"/>
                                  <a:gd name="T27" fmla="*/ 0 h 61"/>
                                  <a:gd name="T28" fmla="*/ 232 w 430"/>
                                  <a:gd name="T29" fmla="*/ 54 h 61"/>
                                  <a:gd name="T30" fmla="*/ 353 w 430"/>
                                  <a:gd name="T31" fmla="*/ 0 h 61"/>
                                  <a:gd name="T32" fmla="*/ 241 w 430"/>
                                  <a:gd name="T33" fmla="*/ 56 h 61"/>
                                  <a:gd name="T34" fmla="*/ 395 w 430"/>
                                  <a:gd name="T35" fmla="*/ 0 h 61"/>
                                  <a:gd name="T36" fmla="*/ 249 w 430"/>
                                  <a:gd name="T37" fmla="*/ 59 h 61"/>
                                  <a:gd name="T38" fmla="*/ 430 w 430"/>
                                  <a:gd name="T39" fmla="*/ 0 h 61"/>
                                  <a:gd name="T40" fmla="*/ 258 w 430"/>
                                  <a:gd name="T41" fmla="*/ 61 h 61"/>
                                  <a:gd name="T42" fmla="*/ 181 w 430"/>
                                  <a:gd name="T43" fmla="*/ 61 h 61"/>
                                  <a:gd name="T44" fmla="*/ 173 w 430"/>
                                  <a:gd name="T4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61">
                                    <a:moveTo>
                                      <a:pt x="173" y="61"/>
                                    </a:moveTo>
                                    <a:lnTo>
                                      <a:pt x="0" y="0"/>
                                    </a:lnTo>
                                    <a:lnTo>
                                      <a:pt x="181" y="59"/>
                                    </a:lnTo>
                                    <a:lnTo>
                                      <a:pt x="26" y="0"/>
                                    </a:lnTo>
                                    <a:lnTo>
                                      <a:pt x="189" y="56"/>
                                    </a:lnTo>
                                    <a:lnTo>
                                      <a:pt x="78" y="0"/>
                                    </a:lnTo>
                                    <a:lnTo>
                                      <a:pt x="198" y="54"/>
                                    </a:lnTo>
                                    <a:lnTo>
                                      <a:pt x="121" y="0"/>
                                    </a:lnTo>
                                    <a:lnTo>
                                      <a:pt x="206" y="52"/>
                                    </a:lnTo>
                                    <a:lnTo>
                                      <a:pt x="173" y="0"/>
                                    </a:lnTo>
                                    <a:lnTo>
                                      <a:pt x="216" y="48"/>
                                    </a:lnTo>
                                    <a:lnTo>
                                      <a:pt x="258" y="0"/>
                                    </a:lnTo>
                                    <a:lnTo>
                                      <a:pt x="224" y="52"/>
                                    </a:lnTo>
                                    <a:lnTo>
                                      <a:pt x="310" y="0"/>
                                    </a:lnTo>
                                    <a:lnTo>
                                      <a:pt x="232" y="54"/>
                                    </a:lnTo>
                                    <a:lnTo>
                                      <a:pt x="353" y="0"/>
                                    </a:lnTo>
                                    <a:lnTo>
                                      <a:pt x="241" y="56"/>
                                    </a:lnTo>
                                    <a:lnTo>
                                      <a:pt x="395" y="0"/>
                                    </a:lnTo>
                                    <a:lnTo>
                                      <a:pt x="249" y="59"/>
                                    </a:lnTo>
                                    <a:lnTo>
                                      <a:pt x="430" y="0"/>
                                    </a:lnTo>
                                    <a:lnTo>
                                      <a:pt x="258" y="61"/>
                                    </a:lnTo>
                                    <a:lnTo>
                                      <a:pt x="181" y="61"/>
                                    </a:lnTo>
                                    <a:lnTo>
                                      <a:pt x="173" y="61"/>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38" name="Freeform 263"/>
                            <wps:cNvSpPr>
                              <a:spLocks/>
                            </wps:cNvSpPr>
                            <wps:spPr bwMode="auto">
                              <a:xfrm>
                                <a:off x="7622" y="3817"/>
                                <a:ext cx="145" cy="137"/>
                              </a:xfrm>
                              <a:custGeom>
                                <a:avLst/>
                                <a:gdLst>
                                  <a:gd name="T0" fmla="*/ 174 w 436"/>
                                  <a:gd name="T1" fmla="*/ 144 h 144"/>
                                  <a:gd name="T2" fmla="*/ 0 w 436"/>
                                  <a:gd name="T3" fmla="*/ 144 h 144"/>
                                  <a:gd name="T4" fmla="*/ 22 w 436"/>
                                  <a:gd name="T5" fmla="*/ 100 h 144"/>
                                  <a:gd name="T6" fmla="*/ 184 w 436"/>
                                  <a:gd name="T7" fmla="*/ 132 h 144"/>
                                  <a:gd name="T8" fmla="*/ 78 w 436"/>
                                  <a:gd name="T9" fmla="*/ 44 h 144"/>
                                  <a:gd name="T10" fmla="*/ 113 w 436"/>
                                  <a:gd name="T11" fmla="*/ 0 h 144"/>
                                  <a:gd name="T12" fmla="*/ 192 w 436"/>
                                  <a:gd name="T13" fmla="*/ 122 h 144"/>
                                  <a:gd name="T14" fmla="*/ 174 w 436"/>
                                  <a:gd name="T15" fmla="*/ 0 h 144"/>
                                  <a:gd name="T16" fmla="*/ 262 w 436"/>
                                  <a:gd name="T17" fmla="*/ 0 h 144"/>
                                  <a:gd name="T18" fmla="*/ 244 w 436"/>
                                  <a:gd name="T19" fmla="*/ 122 h 144"/>
                                  <a:gd name="T20" fmla="*/ 322 w 436"/>
                                  <a:gd name="T21" fmla="*/ 0 h 144"/>
                                  <a:gd name="T22" fmla="*/ 357 w 436"/>
                                  <a:gd name="T23" fmla="*/ 44 h 144"/>
                                  <a:gd name="T24" fmla="*/ 252 w 436"/>
                                  <a:gd name="T25" fmla="*/ 132 h 144"/>
                                  <a:gd name="T26" fmla="*/ 401 w 436"/>
                                  <a:gd name="T27" fmla="*/ 100 h 144"/>
                                  <a:gd name="T28" fmla="*/ 436 w 436"/>
                                  <a:gd name="T29" fmla="*/ 144 h 144"/>
                                  <a:gd name="T30" fmla="*/ 217 w 436"/>
                                  <a:gd name="T31" fmla="*/ 144 h 144"/>
                                  <a:gd name="T32" fmla="*/ 174 w 436"/>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6" h="144">
                                    <a:moveTo>
                                      <a:pt x="174" y="144"/>
                                    </a:moveTo>
                                    <a:lnTo>
                                      <a:pt x="0" y="144"/>
                                    </a:lnTo>
                                    <a:lnTo>
                                      <a:pt x="22" y="100"/>
                                    </a:lnTo>
                                    <a:lnTo>
                                      <a:pt x="184" y="132"/>
                                    </a:lnTo>
                                    <a:lnTo>
                                      <a:pt x="78" y="44"/>
                                    </a:lnTo>
                                    <a:lnTo>
                                      <a:pt x="113" y="0"/>
                                    </a:lnTo>
                                    <a:lnTo>
                                      <a:pt x="192" y="122"/>
                                    </a:lnTo>
                                    <a:lnTo>
                                      <a:pt x="174" y="0"/>
                                    </a:lnTo>
                                    <a:lnTo>
                                      <a:pt x="262" y="0"/>
                                    </a:lnTo>
                                    <a:lnTo>
                                      <a:pt x="244" y="122"/>
                                    </a:lnTo>
                                    <a:lnTo>
                                      <a:pt x="322" y="0"/>
                                    </a:lnTo>
                                    <a:lnTo>
                                      <a:pt x="357" y="44"/>
                                    </a:lnTo>
                                    <a:lnTo>
                                      <a:pt x="252" y="132"/>
                                    </a:lnTo>
                                    <a:lnTo>
                                      <a:pt x="401" y="100"/>
                                    </a:lnTo>
                                    <a:lnTo>
                                      <a:pt x="436" y="144"/>
                                    </a:lnTo>
                                    <a:lnTo>
                                      <a:pt x="217" y="144"/>
                                    </a:lnTo>
                                    <a:lnTo>
                                      <a:pt x="174" y="144"/>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g:grpSp>
                            <wpg:cNvPr id="39" name="Group 309"/>
                            <wpg:cNvGrpSpPr>
                              <a:grpSpLocks/>
                            </wpg:cNvGrpSpPr>
                            <wpg:grpSpPr bwMode="auto">
                              <a:xfrm>
                                <a:off x="1842" y="1425"/>
                                <a:ext cx="8414" cy="3915"/>
                                <a:chOff x="1842" y="1425"/>
                                <a:chExt cx="8414" cy="3915"/>
                              </a:xfrm>
                            </wpg:grpSpPr>
                            <wps:wsp>
                              <wps:cNvPr id="40" name="Freeform 265"/>
                              <wps:cNvSpPr>
                                <a:spLocks/>
                              </wps:cNvSpPr>
                              <wps:spPr bwMode="auto">
                                <a:xfrm>
                                  <a:off x="3498" y="2656"/>
                                  <a:ext cx="509" cy="1294"/>
                                </a:xfrm>
                                <a:custGeom>
                                  <a:avLst/>
                                  <a:gdLst>
                                    <a:gd name="T0" fmla="*/ 2129 w 4241"/>
                                    <a:gd name="T1" fmla="*/ 0 h 2454"/>
                                    <a:gd name="T2" fmla="*/ 2730 w 4241"/>
                                    <a:gd name="T3" fmla="*/ 35 h 2454"/>
                                    <a:gd name="T4" fmla="*/ 3108 w 4241"/>
                                    <a:gd name="T5" fmla="*/ 79 h 2454"/>
                                    <a:gd name="T6" fmla="*/ 3366 w 4241"/>
                                    <a:gd name="T7" fmla="*/ 127 h 2454"/>
                                    <a:gd name="T8" fmla="*/ 3588 w 4241"/>
                                    <a:gd name="T9" fmla="*/ 279 h 2454"/>
                                    <a:gd name="T10" fmla="*/ 3983 w 4241"/>
                                    <a:gd name="T11" fmla="*/ 323 h 2454"/>
                                    <a:gd name="T12" fmla="*/ 4121 w 4241"/>
                                    <a:gd name="T13" fmla="*/ 554 h 2454"/>
                                    <a:gd name="T14" fmla="*/ 4241 w 4241"/>
                                    <a:gd name="T15" fmla="*/ 731 h 2454"/>
                                    <a:gd name="T16" fmla="*/ 4156 w 4241"/>
                                    <a:gd name="T17" fmla="*/ 864 h 2454"/>
                                    <a:gd name="T18" fmla="*/ 3830 w 4241"/>
                                    <a:gd name="T19" fmla="*/ 947 h 2454"/>
                                    <a:gd name="T20" fmla="*/ 3417 w 4241"/>
                                    <a:gd name="T21" fmla="*/ 947 h 2454"/>
                                    <a:gd name="T22" fmla="*/ 3056 w 4241"/>
                                    <a:gd name="T23" fmla="*/ 942 h 2454"/>
                                    <a:gd name="T24" fmla="*/ 2885 w 4241"/>
                                    <a:gd name="T25" fmla="*/ 894 h 2454"/>
                                    <a:gd name="T26" fmla="*/ 2559 w 4241"/>
                                    <a:gd name="T27" fmla="*/ 868 h 2454"/>
                                    <a:gd name="T28" fmla="*/ 2370 w 4241"/>
                                    <a:gd name="T29" fmla="*/ 839 h 2454"/>
                                    <a:gd name="T30" fmla="*/ 2370 w 4241"/>
                                    <a:gd name="T31" fmla="*/ 874 h 2454"/>
                                    <a:gd name="T32" fmla="*/ 2284 w 4241"/>
                                    <a:gd name="T33" fmla="*/ 967 h 2454"/>
                                    <a:gd name="T34" fmla="*/ 2335 w 4241"/>
                                    <a:gd name="T35" fmla="*/ 2272 h 2454"/>
                                    <a:gd name="T36" fmla="*/ 2472 w 4241"/>
                                    <a:gd name="T37" fmla="*/ 2454 h 2454"/>
                                    <a:gd name="T38" fmla="*/ 2129 w 4241"/>
                                    <a:gd name="T39" fmla="*/ 2454 h 2454"/>
                                    <a:gd name="T40" fmla="*/ 1769 w 4241"/>
                                    <a:gd name="T41" fmla="*/ 2454 h 2454"/>
                                    <a:gd name="T42" fmla="*/ 1906 w 4241"/>
                                    <a:gd name="T43" fmla="*/ 2272 h 2454"/>
                                    <a:gd name="T44" fmla="*/ 1957 w 4241"/>
                                    <a:gd name="T45" fmla="*/ 967 h 2454"/>
                                    <a:gd name="T46" fmla="*/ 1889 w 4241"/>
                                    <a:gd name="T47" fmla="*/ 874 h 2454"/>
                                    <a:gd name="T48" fmla="*/ 1889 w 4241"/>
                                    <a:gd name="T49" fmla="*/ 839 h 2454"/>
                                    <a:gd name="T50" fmla="*/ 1700 w 4241"/>
                                    <a:gd name="T51" fmla="*/ 868 h 2454"/>
                                    <a:gd name="T52" fmla="*/ 1356 w 4241"/>
                                    <a:gd name="T53" fmla="*/ 894 h 2454"/>
                                    <a:gd name="T54" fmla="*/ 1185 w 4241"/>
                                    <a:gd name="T55" fmla="*/ 942 h 2454"/>
                                    <a:gd name="T56" fmla="*/ 824 w 4241"/>
                                    <a:gd name="T57" fmla="*/ 947 h 2454"/>
                                    <a:gd name="T58" fmla="*/ 411 w 4241"/>
                                    <a:gd name="T59" fmla="*/ 947 h 2454"/>
                                    <a:gd name="T60" fmla="*/ 85 w 4241"/>
                                    <a:gd name="T61" fmla="*/ 864 h 2454"/>
                                    <a:gd name="T62" fmla="*/ 0 w 4241"/>
                                    <a:gd name="T63" fmla="*/ 731 h 2454"/>
                                    <a:gd name="T64" fmla="*/ 120 w 4241"/>
                                    <a:gd name="T65" fmla="*/ 554 h 2454"/>
                                    <a:gd name="T66" fmla="*/ 258 w 4241"/>
                                    <a:gd name="T67" fmla="*/ 323 h 2454"/>
                                    <a:gd name="T68" fmla="*/ 670 w 4241"/>
                                    <a:gd name="T69" fmla="*/ 279 h 2454"/>
                                    <a:gd name="T70" fmla="*/ 875 w 4241"/>
                                    <a:gd name="T71" fmla="*/ 127 h 2454"/>
                                    <a:gd name="T72" fmla="*/ 1134 w 4241"/>
                                    <a:gd name="T73" fmla="*/ 79 h 2454"/>
                                    <a:gd name="T74" fmla="*/ 1511 w 4241"/>
                                    <a:gd name="T75" fmla="*/ 35 h 2454"/>
                                    <a:gd name="T76" fmla="*/ 2129 w 4241"/>
                                    <a:gd name="T77" fmla="*/ 0 h 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1" h="2454">
                                      <a:moveTo>
                                        <a:pt x="2129" y="0"/>
                                      </a:moveTo>
                                      <a:lnTo>
                                        <a:pt x="2730" y="35"/>
                                      </a:lnTo>
                                      <a:lnTo>
                                        <a:pt x="3108" y="79"/>
                                      </a:lnTo>
                                      <a:lnTo>
                                        <a:pt x="3366" y="127"/>
                                      </a:lnTo>
                                      <a:lnTo>
                                        <a:pt x="3588" y="279"/>
                                      </a:lnTo>
                                      <a:lnTo>
                                        <a:pt x="3983" y="323"/>
                                      </a:lnTo>
                                      <a:lnTo>
                                        <a:pt x="4121" y="554"/>
                                      </a:lnTo>
                                      <a:lnTo>
                                        <a:pt x="4241" y="731"/>
                                      </a:lnTo>
                                      <a:lnTo>
                                        <a:pt x="4156" y="864"/>
                                      </a:lnTo>
                                      <a:lnTo>
                                        <a:pt x="3830" y="947"/>
                                      </a:lnTo>
                                      <a:lnTo>
                                        <a:pt x="3417" y="947"/>
                                      </a:lnTo>
                                      <a:lnTo>
                                        <a:pt x="3056" y="942"/>
                                      </a:lnTo>
                                      <a:lnTo>
                                        <a:pt x="2885" y="894"/>
                                      </a:lnTo>
                                      <a:lnTo>
                                        <a:pt x="2559" y="868"/>
                                      </a:lnTo>
                                      <a:lnTo>
                                        <a:pt x="2370" y="839"/>
                                      </a:lnTo>
                                      <a:lnTo>
                                        <a:pt x="2370" y="874"/>
                                      </a:lnTo>
                                      <a:lnTo>
                                        <a:pt x="2284" y="967"/>
                                      </a:lnTo>
                                      <a:lnTo>
                                        <a:pt x="2335" y="2272"/>
                                      </a:lnTo>
                                      <a:lnTo>
                                        <a:pt x="2472" y="2454"/>
                                      </a:lnTo>
                                      <a:lnTo>
                                        <a:pt x="2129" y="2454"/>
                                      </a:lnTo>
                                      <a:lnTo>
                                        <a:pt x="1769" y="2454"/>
                                      </a:lnTo>
                                      <a:lnTo>
                                        <a:pt x="1906" y="2272"/>
                                      </a:lnTo>
                                      <a:lnTo>
                                        <a:pt x="1957" y="967"/>
                                      </a:lnTo>
                                      <a:lnTo>
                                        <a:pt x="1889" y="874"/>
                                      </a:lnTo>
                                      <a:lnTo>
                                        <a:pt x="1889" y="839"/>
                                      </a:lnTo>
                                      <a:lnTo>
                                        <a:pt x="1700" y="868"/>
                                      </a:lnTo>
                                      <a:lnTo>
                                        <a:pt x="1356" y="894"/>
                                      </a:lnTo>
                                      <a:lnTo>
                                        <a:pt x="1185" y="942"/>
                                      </a:lnTo>
                                      <a:lnTo>
                                        <a:pt x="824" y="947"/>
                                      </a:lnTo>
                                      <a:lnTo>
                                        <a:pt x="411" y="947"/>
                                      </a:lnTo>
                                      <a:lnTo>
                                        <a:pt x="85" y="864"/>
                                      </a:lnTo>
                                      <a:lnTo>
                                        <a:pt x="0" y="731"/>
                                      </a:lnTo>
                                      <a:lnTo>
                                        <a:pt x="120" y="554"/>
                                      </a:lnTo>
                                      <a:lnTo>
                                        <a:pt x="258" y="323"/>
                                      </a:lnTo>
                                      <a:lnTo>
                                        <a:pt x="670" y="279"/>
                                      </a:lnTo>
                                      <a:lnTo>
                                        <a:pt x="875" y="127"/>
                                      </a:lnTo>
                                      <a:lnTo>
                                        <a:pt x="1134" y="79"/>
                                      </a:lnTo>
                                      <a:lnTo>
                                        <a:pt x="1511" y="35"/>
                                      </a:lnTo>
                                      <a:lnTo>
                                        <a:pt x="2129" y="0"/>
                                      </a:lnTo>
                                      <a:close/>
                                    </a:path>
                                  </a:pathLst>
                                </a:custGeom>
                                <a:solidFill>
                                  <a:srgbClr val="96C864"/>
                                </a:solidFill>
                                <a:ln w="0">
                                  <a:solidFill>
                                    <a:srgbClr val="000000"/>
                                  </a:solidFill>
                                  <a:round/>
                                  <a:headEnd/>
                                  <a:tailEnd/>
                                </a:ln>
                              </wps:spPr>
                              <wps:bodyPr rot="0" vert="horz" wrap="square" lIns="91440" tIns="45720" rIns="91440" bIns="45720" anchor="t" anchorCtr="0" upright="1">
                                <a:noAutofit/>
                              </wps:bodyPr>
                            </wps:wsp>
                            <wpg:grpSp>
                              <wpg:cNvPr id="41" name="Group 266"/>
                              <wpg:cNvGrpSpPr>
                                <a:grpSpLocks/>
                              </wpg:cNvGrpSpPr>
                              <wpg:grpSpPr bwMode="auto">
                                <a:xfrm>
                                  <a:off x="3456" y="3718"/>
                                  <a:ext cx="6161" cy="251"/>
                                  <a:chOff x="3268" y="10590"/>
                                  <a:chExt cx="6014" cy="264"/>
                                </a:xfrm>
                              </wpg:grpSpPr>
                              <wps:wsp>
                                <wps:cNvPr id="42" name="Freeform 267"/>
                                <wps:cNvSpPr>
                                  <a:spLocks/>
                                </wps:cNvSpPr>
                                <wps:spPr bwMode="auto">
                                  <a:xfrm>
                                    <a:off x="8897" y="10691"/>
                                    <a:ext cx="385" cy="141"/>
                                  </a:xfrm>
                                  <a:custGeom>
                                    <a:avLst/>
                                    <a:gdLst>
                                      <a:gd name="T0" fmla="*/ 475 w 1188"/>
                                      <a:gd name="T1" fmla="*/ 260 h 260"/>
                                      <a:gd name="T2" fmla="*/ 0 w 1188"/>
                                      <a:gd name="T3" fmla="*/ 0 h 260"/>
                                      <a:gd name="T4" fmla="*/ 499 w 1188"/>
                                      <a:gd name="T5" fmla="*/ 249 h 260"/>
                                      <a:gd name="T6" fmla="*/ 72 w 1188"/>
                                      <a:gd name="T7" fmla="*/ 0 h 260"/>
                                      <a:gd name="T8" fmla="*/ 523 w 1188"/>
                                      <a:gd name="T9" fmla="*/ 239 h 260"/>
                                      <a:gd name="T10" fmla="*/ 213 w 1188"/>
                                      <a:gd name="T11" fmla="*/ 0 h 260"/>
                                      <a:gd name="T12" fmla="*/ 546 w 1188"/>
                                      <a:gd name="T13" fmla="*/ 228 h 260"/>
                                      <a:gd name="T14" fmla="*/ 332 w 1188"/>
                                      <a:gd name="T15" fmla="*/ 0 h 260"/>
                                      <a:gd name="T16" fmla="*/ 571 w 1188"/>
                                      <a:gd name="T17" fmla="*/ 218 h 260"/>
                                      <a:gd name="T18" fmla="*/ 475 w 1188"/>
                                      <a:gd name="T19" fmla="*/ 0 h 260"/>
                                      <a:gd name="T20" fmla="*/ 594 w 1188"/>
                                      <a:gd name="T21" fmla="*/ 207 h 260"/>
                                      <a:gd name="T22" fmla="*/ 713 w 1188"/>
                                      <a:gd name="T23" fmla="*/ 0 h 260"/>
                                      <a:gd name="T24" fmla="*/ 618 w 1188"/>
                                      <a:gd name="T25" fmla="*/ 218 h 260"/>
                                      <a:gd name="T26" fmla="*/ 855 w 1188"/>
                                      <a:gd name="T27" fmla="*/ 0 h 260"/>
                                      <a:gd name="T28" fmla="*/ 642 w 1188"/>
                                      <a:gd name="T29" fmla="*/ 228 h 260"/>
                                      <a:gd name="T30" fmla="*/ 975 w 1188"/>
                                      <a:gd name="T31" fmla="*/ 0 h 260"/>
                                      <a:gd name="T32" fmla="*/ 665 w 1188"/>
                                      <a:gd name="T33" fmla="*/ 239 h 260"/>
                                      <a:gd name="T34" fmla="*/ 1094 w 1188"/>
                                      <a:gd name="T35" fmla="*/ 0 h 260"/>
                                      <a:gd name="T36" fmla="*/ 689 w 1188"/>
                                      <a:gd name="T37" fmla="*/ 249 h 260"/>
                                      <a:gd name="T38" fmla="*/ 1188 w 1188"/>
                                      <a:gd name="T39" fmla="*/ 0 h 260"/>
                                      <a:gd name="T40" fmla="*/ 713 w 1188"/>
                                      <a:gd name="T41" fmla="*/ 260 h 260"/>
                                      <a:gd name="T42" fmla="*/ 499 w 1188"/>
                                      <a:gd name="T43" fmla="*/ 260 h 260"/>
                                      <a:gd name="T44" fmla="*/ 475 w 1188"/>
                                      <a:gd name="T45"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88" h="260">
                                        <a:moveTo>
                                          <a:pt x="475" y="260"/>
                                        </a:moveTo>
                                        <a:lnTo>
                                          <a:pt x="0" y="0"/>
                                        </a:lnTo>
                                        <a:lnTo>
                                          <a:pt x="499" y="249"/>
                                        </a:lnTo>
                                        <a:lnTo>
                                          <a:pt x="72" y="0"/>
                                        </a:lnTo>
                                        <a:lnTo>
                                          <a:pt x="523" y="239"/>
                                        </a:lnTo>
                                        <a:lnTo>
                                          <a:pt x="213" y="0"/>
                                        </a:lnTo>
                                        <a:lnTo>
                                          <a:pt x="546" y="228"/>
                                        </a:lnTo>
                                        <a:lnTo>
                                          <a:pt x="332" y="0"/>
                                        </a:lnTo>
                                        <a:lnTo>
                                          <a:pt x="571" y="218"/>
                                        </a:lnTo>
                                        <a:lnTo>
                                          <a:pt x="475" y="0"/>
                                        </a:lnTo>
                                        <a:lnTo>
                                          <a:pt x="594" y="207"/>
                                        </a:lnTo>
                                        <a:lnTo>
                                          <a:pt x="713" y="0"/>
                                        </a:lnTo>
                                        <a:lnTo>
                                          <a:pt x="618" y="218"/>
                                        </a:lnTo>
                                        <a:lnTo>
                                          <a:pt x="855" y="0"/>
                                        </a:lnTo>
                                        <a:lnTo>
                                          <a:pt x="642" y="228"/>
                                        </a:lnTo>
                                        <a:lnTo>
                                          <a:pt x="975" y="0"/>
                                        </a:lnTo>
                                        <a:lnTo>
                                          <a:pt x="665" y="239"/>
                                        </a:lnTo>
                                        <a:lnTo>
                                          <a:pt x="1094" y="0"/>
                                        </a:lnTo>
                                        <a:lnTo>
                                          <a:pt x="689" y="249"/>
                                        </a:lnTo>
                                        <a:lnTo>
                                          <a:pt x="1188" y="0"/>
                                        </a:lnTo>
                                        <a:lnTo>
                                          <a:pt x="713" y="260"/>
                                        </a:lnTo>
                                        <a:lnTo>
                                          <a:pt x="499" y="260"/>
                                        </a:lnTo>
                                        <a:lnTo>
                                          <a:pt x="475" y="260"/>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s:wsp>
                                <wps:cNvPr id="43" name="Freeform 268"/>
                                <wps:cNvSpPr>
                                  <a:spLocks/>
                                </wps:cNvSpPr>
                                <wps:spPr bwMode="auto">
                                  <a:xfrm>
                                    <a:off x="9105" y="10726"/>
                                    <a:ext cx="97" cy="98"/>
                                  </a:xfrm>
                                  <a:custGeom>
                                    <a:avLst/>
                                    <a:gdLst>
                                      <a:gd name="T0" fmla="*/ 116 w 290"/>
                                      <a:gd name="T1" fmla="*/ 98 h 98"/>
                                      <a:gd name="T2" fmla="*/ 0 w 290"/>
                                      <a:gd name="T3" fmla="*/ 0 h 98"/>
                                      <a:gd name="T4" fmla="*/ 121 w 290"/>
                                      <a:gd name="T5" fmla="*/ 94 h 98"/>
                                      <a:gd name="T6" fmla="*/ 18 w 290"/>
                                      <a:gd name="T7" fmla="*/ 0 h 98"/>
                                      <a:gd name="T8" fmla="*/ 127 w 290"/>
                                      <a:gd name="T9" fmla="*/ 91 h 98"/>
                                      <a:gd name="T10" fmla="*/ 51 w 290"/>
                                      <a:gd name="T11" fmla="*/ 0 h 98"/>
                                      <a:gd name="T12" fmla="*/ 134 w 290"/>
                                      <a:gd name="T13" fmla="*/ 86 h 98"/>
                                      <a:gd name="T14" fmla="*/ 81 w 290"/>
                                      <a:gd name="T15" fmla="*/ 0 h 98"/>
                                      <a:gd name="T16" fmla="*/ 139 w 290"/>
                                      <a:gd name="T17" fmla="*/ 82 h 98"/>
                                      <a:gd name="T18" fmla="*/ 116 w 290"/>
                                      <a:gd name="T19" fmla="*/ 0 h 98"/>
                                      <a:gd name="T20" fmla="*/ 144 w 290"/>
                                      <a:gd name="T21" fmla="*/ 78 h 98"/>
                                      <a:gd name="T22" fmla="*/ 174 w 290"/>
                                      <a:gd name="T23" fmla="*/ 0 h 98"/>
                                      <a:gd name="T24" fmla="*/ 150 w 290"/>
                                      <a:gd name="T25" fmla="*/ 82 h 98"/>
                                      <a:gd name="T26" fmla="*/ 208 w 290"/>
                                      <a:gd name="T27" fmla="*/ 0 h 98"/>
                                      <a:gd name="T28" fmla="*/ 156 w 290"/>
                                      <a:gd name="T29" fmla="*/ 86 h 98"/>
                                      <a:gd name="T30" fmla="*/ 237 w 290"/>
                                      <a:gd name="T31" fmla="*/ 0 h 98"/>
                                      <a:gd name="T32" fmla="*/ 162 w 290"/>
                                      <a:gd name="T33" fmla="*/ 91 h 98"/>
                                      <a:gd name="T34" fmla="*/ 266 w 290"/>
                                      <a:gd name="T35" fmla="*/ 0 h 98"/>
                                      <a:gd name="T36" fmla="*/ 167 w 290"/>
                                      <a:gd name="T37" fmla="*/ 94 h 98"/>
                                      <a:gd name="T38" fmla="*/ 290 w 290"/>
                                      <a:gd name="T39" fmla="*/ 0 h 98"/>
                                      <a:gd name="T40" fmla="*/ 174 w 290"/>
                                      <a:gd name="T41" fmla="*/ 98 h 98"/>
                                      <a:gd name="T42" fmla="*/ 121 w 290"/>
                                      <a:gd name="T43" fmla="*/ 98 h 98"/>
                                      <a:gd name="T44" fmla="*/ 116 w 290"/>
                                      <a:gd name="T45"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0" h="98">
                                        <a:moveTo>
                                          <a:pt x="116" y="98"/>
                                        </a:moveTo>
                                        <a:lnTo>
                                          <a:pt x="0" y="0"/>
                                        </a:lnTo>
                                        <a:lnTo>
                                          <a:pt x="121" y="94"/>
                                        </a:lnTo>
                                        <a:lnTo>
                                          <a:pt x="18" y="0"/>
                                        </a:lnTo>
                                        <a:lnTo>
                                          <a:pt x="127" y="91"/>
                                        </a:lnTo>
                                        <a:lnTo>
                                          <a:pt x="51" y="0"/>
                                        </a:lnTo>
                                        <a:lnTo>
                                          <a:pt x="134" y="86"/>
                                        </a:lnTo>
                                        <a:lnTo>
                                          <a:pt x="81" y="0"/>
                                        </a:lnTo>
                                        <a:lnTo>
                                          <a:pt x="139" y="82"/>
                                        </a:lnTo>
                                        <a:lnTo>
                                          <a:pt x="116" y="0"/>
                                        </a:lnTo>
                                        <a:lnTo>
                                          <a:pt x="144" y="78"/>
                                        </a:lnTo>
                                        <a:lnTo>
                                          <a:pt x="174" y="0"/>
                                        </a:lnTo>
                                        <a:lnTo>
                                          <a:pt x="150" y="82"/>
                                        </a:lnTo>
                                        <a:lnTo>
                                          <a:pt x="208" y="0"/>
                                        </a:lnTo>
                                        <a:lnTo>
                                          <a:pt x="156" y="86"/>
                                        </a:lnTo>
                                        <a:lnTo>
                                          <a:pt x="237" y="0"/>
                                        </a:lnTo>
                                        <a:lnTo>
                                          <a:pt x="162" y="91"/>
                                        </a:lnTo>
                                        <a:lnTo>
                                          <a:pt x="266" y="0"/>
                                        </a:lnTo>
                                        <a:lnTo>
                                          <a:pt x="167" y="94"/>
                                        </a:lnTo>
                                        <a:lnTo>
                                          <a:pt x="290" y="0"/>
                                        </a:lnTo>
                                        <a:lnTo>
                                          <a:pt x="174" y="98"/>
                                        </a:lnTo>
                                        <a:lnTo>
                                          <a:pt x="121" y="98"/>
                                        </a:lnTo>
                                        <a:lnTo>
                                          <a:pt x="116" y="98"/>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44" name="Freeform 269"/>
                                <wps:cNvSpPr>
                                  <a:spLocks/>
                                </wps:cNvSpPr>
                                <wps:spPr bwMode="auto">
                                  <a:xfrm>
                                    <a:off x="3535" y="10763"/>
                                    <a:ext cx="241" cy="91"/>
                                  </a:xfrm>
                                  <a:custGeom>
                                    <a:avLst/>
                                    <a:gdLst>
                                      <a:gd name="T0" fmla="*/ 296 w 741"/>
                                      <a:gd name="T1" fmla="*/ 91 h 91"/>
                                      <a:gd name="T2" fmla="*/ 0 w 741"/>
                                      <a:gd name="T3" fmla="*/ 91 h 91"/>
                                      <a:gd name="T4" fmla="*/ 37 w 741"/>
                                      <a:gd name="T5" fmla="*/ 63 h 91"/>
                                      <a:gd name="T6" fmla="*/ 311 w 741"/>
                                      <a:gd name="T7" fmla="*/ 84 h 91"/>
                                      <a:gd name="T8" fmla="*/ 133 w 741"/>
                                      <a:gd name="T9" fmla="*/ 28 h 91"/>
                                      <a:gd name="T10" fmla="*/ 192 w 741"/>
                                      <a:gd name="T11" fmla="*/ 0 h 91"/>
                                      <a:gd name="T12" fmla="*/ 326 w 741"/>
                                      <a:gd name="T13" fmla="*/ 77 h 91"/>
                                      <a:gd name="T14" fmla="*/ 296 w 741"/>
                                      <a:gd name="T15" fmla="*/ 0 h 91"/>
                                      <a:gd name="T16" fmla="*/ 444 w 741"/>
                                      <a:gd name="T17" fmla="*/ 0 h 91"/>
                                      <a:gd name="T18" fmla="*/ 415 w 741"/>
                                      <a:gd name="T19" fmla="*/ 77 h 91"/>
                                      <a:gd name="T20" fmla="*/ 548 w 741"/>
                                      <a:gd name="T21" fmla="*/ 0 h 91"/>
                                      <a:gd name="T22" fmla="*/ 608 w 741"/>
                                      <a:gd name="T23" fmla="*/ 28 h 91"/>
                                      <a:gd name="T24" fmla="*/ 430 w 741"/>
                                      <a:gd name="T25" fmla="*/ 84 h 91"/>
                                      <a:gd name="T26" fmla="*/ 682 w 741"/>
                                      <a:gd name="T27" fmla="*/ 63 h 91"/>
                                      <a:gd name="T28" fmla="*/ 741 w 741"/>
                                      <a:gd name="T29" fmla="*/ 91 h 91"/>
                                      <a:gd name="T30" fmla="*/ 370 w 741"/>
                                      <a:gd name="T31" fmla="*/ 91 h 91"/>
                                      <a:gd name="T32" fmla="*/ 296 w 741"/>
                                      <a:gd name="T33"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1" h="91">
                                        <a:moveTo>
                                          <a:pt x="296" y="91"/>
                                        </a:moveTo>
                                        <a:lnTo>
                                          <a:pt x="0" y="91"/>
                                        </a:lnTo>
                                        <a:lnTo>
                                          <a:pt x="37" y="63"/>
                                        </a:lnTo>
                                        <a:lnTo>
                                          <a:pt x="311" y="84"/>
                                        </a:lnTo>
                                        <a:lnTo>
                                          <a:pt x="133" y="28"/>
                                        </a:lnTo>
                                        <a:lnTo>
                                          <a:pt x="192" y="0"/>
                                        </a:lnTo>
                                        <a:lnTo>
                                          <a:pt x="326" y="77"/>
                                        </a:lnTo>
                                        <a:lnTo>
                                          <a:pt x="296" y="0"/>
                                        </a:lnTo>
                                        <a:lnTo>
                                          <a:pt x="444" y="0"/>
                                        </a:lnTo>
                                        <a:lnTo>
                                          <a:pt x="415" y="77"/>
                                        </a:lnTo>
                                        <a:lnTo>
                                          <a:pt x="548" y="0"/>
                                        </a:lnTo>
                                        <a:lnTo>
                                          <a:pt x="608" y="28"/>
                                        </a:lnTo>
                                        <a:lnTo>
                                          <a:pt x="430" y="84"/>
                                        </a:lnTo>
                                        <a:lnTo>
                                          <a:pt x="682" y="63"/>
                                        </a:lnTo>
                                        <a:lnTo>
                                          <a:pt x="741" y="91"/>
                                        </a:lnTo>
                                        <a:lnTo>
                                          <a:pt x="370" y="91"/>
                                        </a:lnTo>
                                        <a:lnTo>
                                          <a:pt x="296" y="91"/>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45" name="Freeform 270"/>
                                <wps:cNvSpPr>
                                  <a:spLocks/>
                                </wps:cNvSpPr>
                                <wps:spPr bwMode="auto">
                                  <a:xfrm>
                                    <a:off x="3268" y="10590"/>
                                    <a:ext cx="630" cy="195"/>
                                  </a:xfrm>
                                  <a:custGeom>
                                    <a:avLst/>
                                    <a:gdLst>
                                      <a:gd name="T0" fmla="*/ 961 w 1941"/>
                                      <a:gd name="T1" fmla="*/ 195 h 195"/>
                                      <a:gd name="T2" fmla="*/ 1020 w 1941"/>
                                      <a:gd name="T3" fmla="*/ 195 h 195"/>
                                      <a:gd name="T4" fmla="*/ 1020 w 1941"/>
                                      <a:gd name="T5" fmla="*/ 175 h 195"/>
                                      <a:gd name="T6" fmla="*/ 1039 w 1941"/>
                                      <a:gd name="T7" fmla="*/ 156 h 195"/>
                                      <a:gd name="T8" fmla="*/ 1098 w 1941"/>
                                      <a:gd name="T9" fmla="*/ 148 h 195"/>
                                      <a:gd name="T10" fmla="*/ 1176 w 1941"/>
                                      <a:gd name="T11" fmla="*/ 138 h 195"/>
                                      <a:gd name="T12" fmla="*/ 1314 w 1941"/>
                                      <a:gd name="T13" fmla="*/ 142 h 195"/>
                                      <a:gd name="T14" fmla="*/ 1392 w 1941"/>
                                      <a:gd name="T15" fmla="*/ 150 h 195"/>
                                      <a:gd name="T16" fmla="*/ 1569 w 1941"/>
                                      <a:gd name="T17" fmla="*/ 152 h 195"/>
                                      <a:gd name="T18" fmla="*/ 1706 w 1941"/>
                                      <a:gd name="T19" fmla="*/ 142 h 195"/>
                                      <a:gd name="T20" fmla="*/ 1902 w 1941"/>
                                      <a:gd name="T21" fmla="*/ 138 h 195"/>
                                      <a:gd name="T22" fmla="*/ 1941 w 1941"/>
                                      <a:gd name="T23" fmla="*/ 117 h 195"/>
                                      <a:gd name="T24" fmla="*/ 1883 w 1941"/>
                                      <a:gd name="T25" fmla="*/ 90 h 195"/>
                                      <a:gd name="T26" fmla="*/ 1803 w 1941"/>
                                      <a:gd name="T27" fmla="*/ 61 h 195"/>
                                      <a:gd name="T28" fmla="*/ 1686 w 1941"/>
                                      <a:gd name="T29" fmla="*/ 41 h 195"/>
                                      <a:gd name="T30" fmla="*/ 1548 w 1941"/>
                                      <a:gd name="T31" fmla="*/ 22 h 195"/>
                                      <a:gd name="T32" fmla="*/ 1431 w 1941"/>
                                      <a:gd name="T33" fmla="*/ 13 h 195"/>
                                      <a:gd name="T34" fmla="*/ 1255 w 1941"/>
                                      <a:gd name="T35" fmla="*/ 6 h 195"/>
                                      <a:gd name="T36" fmla="*/ 980 w 1941"/>
                                      <a:gd name="T37" fmla="*/ 0 h 195"/>
                                      <a:gd name="T38" fmla="*/ 686 w 1941"/>
                                      <a:gd name="T39" fmla="*/ 6 h 195"/>
                                      <a:gd name="T40" fmla="*/ 529 w 1941"/>
                                      <a:gd name="T41" fmla="*/ 13 h 195"/>
                                      <a:gd name="T42" fmla="*/ 392 w 1941"/>
                                      <a:gd name="T43" fmla="*/ 22 h 195"/>
                                      <a:gd name="T44" fmla="*/ 254 w 1941"/>
                                      <a:gd name="T45" fmla="*/ 41 h 195"/>
                                      <a:gd name="T46" fmla="*/ 137 w 1941"/>
                                      <a:gd name="T47" fmla="*/ 61 h 195"/>
                                      <a:gd name="T48" fmla="*/ 59 w 1941"/>
                                      <a:gd name="T49" fmla="*/ 88 h 195"/>
                                      <a:gd name="T50" fmla="*/ 0 w 1941"/>
                                      <a:gd name="T51" fmla="*/ 117 h 195"/>
                                      <a:gd name="T52" fmla="*/ 39 w 1941"/>
                                      <a:gd name="T53" fmla="*/ 138 h 195"/>
                                      <a:gd name="T54" fmla="*/ 236 w 1941"/>
                                      <a:gd name="T55" fmla="*/ 142 h 195"/>
                                      <a:gd name="T56" fmla="*/ 373 w 1941"/>
                                      <a:gd name="T57" fmla="*/ 152 h 195"/>
                                      <a:gd name="T58" fmla="*/ 550 w 1941"/>
                                      <a:gd name="T59" fmla="*/ 150 h 195"/>
                                      <a:gd name="T60" fmla="*/ 628 w 1941"/>
                                      <a:gd name="T61" fmla="*/ 142 h 195"/>
                                      <a:gd name="T62" fmla="*/ 765 w 1941"/>
                                      <a:gd name="T63" fmla="*/ 138 h 195"/>
                                      <a:gd name="T64" fmla="*/ 843 w 1941"/>
                                      <a:gd name="T65" fmla="*/ 148 h 195"/>
                                      <a:gd name="T66" fmla="*/ 901 w 1941"/>
                                      <a:gd name="T67" fmla="*/ 156 h 195"/>
                                      <a:gd name="T68" fmla="*/ 922 w 1941"/>
                                      <a:gd name="T69" fmla="*/ 175 h 195"/>
                                      <a:gd name="T70" fmla="*/ 922 w 1941"/>
                                      <a:gd name="T71" fmla="*/ 195 h 195"/>
                                      <a:gd name="T72" fmla="*/ 961 w 1941"/>
                                      <a:gd name="T7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41" h="195">
                                        <a:moveTo>
                                          <a:pt x="961" y="195"/>
                                        </a:moveTo>
                                        <a:lnTo>
                                          <a:pt x="1020" y="195"/>
                                        </a:lnTo>
                                        <a:lnTo>
                                          <a:pt x="1020" y="175"/>
                                        </a:lnTo>
                                        <a:lnTo>
                                          <a:pt x="1039" y="156"/>
                                        </a:lnTo>
                                        <a:lnTo>
                                          <a:pt x="1098" y="148"/>
                                        </a:lnTo>
                                        <a:lnTo>
                                          <a:pt x="1176" y="138"/>
                                        </a:lnTo>
                                        <a:lnTo>
                                          <a:pt x="1314" y="142"/>
                                        </a:lnTo>
                                        <a:lnTo>
                                          <a:pt x="1392" y="150"/>
                                        </a:lnTo>
                                        <a:lnTo>
                                          <a:pt x="1569" y="152"/>
                                        </a:lnTo>
                                        <a:lnTo>
                                          <a:pt x="1706" y="142"/>
                                        </a:lnTo>
                                        <a:lnTo>
                                          <a:pt x="1902" y="138"/>
                                        </a:lnTo>
                                        <a:lnTo>
                                          <a:pt x="1941" y="117"/>
                                        </a:lnTo>
                                        <a:lnTo>
                                          <a:pt x="1883" y="90"/>
                                        </a:lnTo>
                                        <a:lnTo>
                                          <a:pt x="1803" y="61"/>
                                        </a:lnTo>
                                        <a:lnTo>
                                          <a:pt x="1686" y="41"/>
                                        </a:lnTo>
                                        <a:lnTo>
                                          <a:pt x="1548" y="22"/>
                                        </a:lnTo>
                                        <a:lnTo>
                                          <a:pt x="1431" y="13"/>
                                        </a:lnTo>
                                        <a:lnTo>
                                          <a:pt x="1255" y="6"/>
                                        </a:lnTo>
                                        <a:lnTo>
                                          <a:pt x="980" y="0"/>
                                        </a:lnTo>
                                        <a:lnTo>
                                          <a:pt x="686" y="6"/>
                                        </a:lnTo>
                                        <a:lnTo>
                                          <a:pt x="529" y="13"/>
                                        </a:lnTo>
                                        <a:lnTo>
                                          <a:pt x="392" y="22"/>
                                        </a:lnTo>
                                        <a:lnTo>
                                          <a:pt x="254" y="41"/>
                                        </a:lnTo>
                                        <a:lnTo>
                                          <a:pt x="137" y="61"/>
                                        </a:lnTo>
                                        <a:lnTo>
                                          <a:pt x="59" y="88"/>
                                        </a:lnTo>
                                        <a:lnTo>
                                          <a:pt x="0" y="117"/>
                                        </a:lnTo>
                                        <a:lnTo>
                                          <a:pt x="39" y="138"/>
                                        </a:lnTo>
                                        <a:lnTo>
                                          <a:pt x="236" y="142"/>
                                        </a:lnTo>
                                        <a:lnTo>
                                          <a:pt x="373" y="152"/>
                                        </a:lnTo>
                                        <a:lnTo>
                                          <a:pt x="550" y="150"/>
                                        </a:lnTo>
                                        <a:lnTo>
                                          <a:pt x="628" y="142"/>
                                        </a:lnTo>
                                        <a:lnTo>
                                          <a:pt x="765" y="138"/>
                                        </a:lnTo>
                                        <a:lnTo>
                                          <a:pt x="843" y="148"/>
                                        </a:lnTo>
                                        <a:lnTo>
                                          <a:pt x="901" y="156"/>
                                        </a:lnTo>
                                        <a:lnTo>
                                          <a:pt x="922" y="175"/>
                                        </a:lnTo>
                                        <a:lnTo>
                                          <a:pt x="922" y="195"/>
                                        </a:lnTo>
                                        <a:lnTo>
                                          <a:pt x="961" y="195"/>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g:grpSp>
                            <wps:wsp>
                              <wps:cNvPr id="46" name="Freeform 271"/>
                              <wps:cNvSpPr>
                                <a:spLocks/>
                              </wps:cNvSpPr>
                              <wps:spPr bwMode="auto">
                                <a:xfrm>
                                  <a:off x="2169" y="1425"/>
                                  <a:ext cx="1321" cy="2524"/>
                                </a:xfrm>
                                <a:custGeom>
                                  <a:avLst/>
                                  <a:gdLst>
                                    <a:gd name="T0" fmla="*/ 1993 w 3971"/>
                                    <a:gd name="T1" fmla="*/ 0 h 3519"/>
                                    <a:gd name="T2" fmla="*/ 2557 w 3971"/>
                                    <a:gd name="T3" fmla="*/ 50 h 3519"/>
                                    <a:gd name="T4" fmla="*/ 2910 w 3971"/>
                                    <a:gd name="T5" fmla="*/ 114 h 3519"/>
                                    <a:gd name="T6" fmla="*/ 3151 w 3971"/>
                                    <a:gd name="T7" fmla="*/ 184 h 3519"/>
                                    <a:gd name="T8" fmla="*/ 3360 w 3971"/>
                                    <a:gd name="T9" fmla="*/ 401 h 3519"/>
                                    <a:gd name="T10" fmla="*/ 3730 w 3971"/>
                                    <a:gd name="T11" fmla="*/ 465 h 3519"/>
                                    <a:gd name="T12" fmla="*/ 3859 w 3971"/>
                                    <a:gd name="T13" fmla="*/ 796 h 3519"/>
                                    <a:gd name="T14" fmla="*/ 3971 w 3971"/>
                                    <a:gd name="T15" fmla="*/ 1049 h 3519"/>
                                    <a:gd name="T16" fmla="*/ 3891 w 3971"/>
                                    <a:gd name="T17" fmla="*/ 1239 h 3519"/>
                                    <a:gd name="T18" fmla="*/ 3585 w 3971"/>
                                    <a:gd name="T19" fmla="*/ 1359 h 3519"/>
                                    <a:gd name="T20" fmla="*/ 3200 w 3971"/>
                                    <a:gd name="T21" fmla="*/ 1359 h 3519"/>
                                    <a:gd name="T22" fmla="*/ 2861 w 3971"/>
                                    <a:gd name="T23" fmla="*/ 1352 h 3519"/>
                                    <a:gd name="T24" fmla="*/ 2701 w 3971"/>
                                    <a:gd name="T25" fmla="*/ 1281 h 3519"/>
                                    <a:gd name="T26" fmla="*/ 2396 w 3971"/>
                                    <a:gd name="T27" fmla="*/ 1246 h 3519"/>
                                    <a:gd name="T28" fmla="*/ 2219 w 3971"/>
                                    <a:gd name="T29" fmla="*/ 1204 h 3519"/>
                                    <a:gd name="T30" fmla="*/ 2219 w 3971"/>
                                    <a:gd name="T31" fmla="*/ 1253 h 3519"/>
                                    <a:gd name="T32" fmla="*/ 2139 w 3971"/>
                                    <a:gd name="T33" fmla="*/ 1386 h 3519"/>
                                    <a:gd name="T34" fmla="*/ 2186 w 3971"/>
                                    <a:gd name="T35" fmla="*/ 3259 h 3519"/>
                                    <a:gd name="T36" fmla="*/ 2316 w 3971"/>
                                    <a:gd name="T37" fmla="*/ 3519 h 3519"/>
                                    <a:gd name="T38" fmla="*/ 1993 w 3971"/>
                                    <a:gd name="T39" fmla="*/ 3519 h 3519"/>
                                    <a:gd name="T40" fmla="*/ 1656 w 3971"/>
                                    <a:gd name="T41" fmla="*/ 3519 h 3519"/>
                                    <a:gd name="T42" fmla="*/ 1784 w 3971"/>
                                    <a:gd name="T43" fmla="*/ 3259 h 3519"/>
                                    <a:gd name="T44" fmla="*/ 1833 w 3971"/>
                                    <a:gd name="T45" fmla="*/ 1386 h 3519"/>
                                    <a:gd name="T46" fmla="*/ 1768 w 3971"/>
                                    <a:gd name="T47" fmla="*/ 1253 h 3519"/>
                                    <a:gd name="T48" fmla="*/ 1768 w 3971"/>
                                    <a:gd name="T49" fmla="*/ 1204 h 3519"/>
                                    <a:gd name="T50" fmla="*/ 1592 w 3971"/>
                                    <a:gd name="T51" fmla="*/ 1246 h 3519"/>
                                    <a:gd name="T52" fmla="*/ 1271 w 3971"/>
                                    <a:gd name="T53" fmla="*/ 1281 h 3519"/>
                                    <a:gd name="T54" fmla="*/ 1109 w 3971"/>
                                    <a:gd name="T55" fmla="*/ 1352 h 3519"/>
                                    <a:gd name="T56" fmla="*/ 772 w 3971"/>
                                    <a:gd name="T57" fmla="*/ 1359 h 3519"/>
                                    <a:gd name="T58" fmla="*/ 387 w 3971"/>
                                    <a:gd name="T59" fmla="*/ 1359 h 3519"/>
                                    <a:gd name="T60" fmla="*/ 81 w 3971"/>
                                    <a:gd name="T61" fmla="*/ 1239 h 3519"/>
                                    <a:gd name="T62" fmla="*/ 0 w 3971"/>
                                    <a:gd name="T63" fmla="*/ 1049 h 3519"/>
                                    <a:gd name="T64" fmla="*/ 113 w 3971"/>
                                    <a:gd name="T65" fmla="*/ 796 h 3519"/>
                                    <a:gd name="T66" fmla="*/ 241 w 3971"/>
                                    <a:gd name="T67" fmla="*/ 465 h 3519"/>
                                    <a:gd name="T68" fmla="*/ 628 w 3971"/>
                                    <a:gd name="T69" fmla="*/ 401 h 3519"/>
                                    <a:gd name="T70" fmla="*/ 821 w 3971"/>
                                    <a:gd name="T71" fmla="*/ 184 h 3519"/>
                                    <a:gd name="T72" fmla="*/ 1062 w 3971"/>
                                    <a:gd name="T73" fmla="*/ 114 h 3519"/>
                                    <a:gd name="T74" fmla="*/ 1415 w 3971"/>
                                    <a:gd name="T75" fmla="*/ 50 h 3519"/>
                                    <a:gd name="T76" fmla="*/ 1993 w 3971"/>
                                    <a:gd name="T77" fmla="*/ 0 h 3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71" h="3519">
                                      <a:moveTo>
                                        <a:pt x="1993" y="0"/>
                                      </a:moveTo>
                                      <a:lnTo>
                                        <a:pt x="2557" y="50"/>
                                      </a:lnTo>
                                      <a:lnTo>
                                        <a:pt x="2910" y="114"/>
                                      </a:lnTo>
                                      <a:lnTo>
                                        <a:pt x="3151" y="184"/>
                                      </a:lnTo>
                                      <a:lnTo>
                                        <a:pt x="3360" y="401"/>
                                      </a:lnTo>
                                      <a:lnTo>
                                        <a:pt x="3730" y="465"/>
                                      </a:lnTo>
                                      <a:lnTo>
                                        <a:pt x="3859" y="796"/>
                                      </a:lnTo>
                                      <a:lnTo>
                                        <a:pt x="3971" y="1049"/>
                                      </a:lnTo>
                                      <a:lnTo>
                                        <a:pt x="3891" y="1239"/>
                                      </a:lnTo>
                                      <a:lnTo>
                                        <a:pt x="3585" y="1359"/>
                                      </a:lnTo>
                                      <a:lnTo>
                                        <a:pt x="3200" y="1359"/>
                                      </a:lnTo>
                                      <a:lnTo>
                                        <a:pt x="2861" y="1352"/>
                                      </a:lnTo>
                                      <a:lnTo>
                                        <a:pt x="2701" y="1281"/>
                                      </a:lnTo>
                                      <a:lnTo>
                                        <a:pt x="2396" y="1246"/>
                                      </a:lnTo>
                                      <a:lnTo>
                                        <a:pt x="2219" y="1204"/>
                                      </a:lnTo>
                                      <a:lnTo>
                                        <a:pt x="2219" y="1253"/>
                                      </a:lnTo>
                                      <a:lnTo>
                                        <a:pt x="2139" y="1386"/>
                                      </a:lnTo>
                                      <a:lnTo>
                                        <a:pt x="2186" y="3259"/>
                                      </a:lnTo>
                                      <a:lnTo>
                                        <a:pt x="2316" y="3519"/>
                                      </a:lnTo>
                                      <a:lnTo>
                                        <a:pt x="1993" y="3519"/>
                                      </a:lnTo>
                                      <a:lnTo>
                                        <a:pt x="1656" y="3519"/>
                                      </a:lnTo>
                                      <a:lnTo>
                                        <a:pt x="1784" y="3259"/>
                                      </a:lnTo>
                                      <a:lnTo>
                                        <a:pt x="1833" y="1386"/>
                                      </a:lnTo>
                                      <a:lnTo>
                                        <a:pt x="1768" y="1253"/>
                                      </a:lnTo>
                                      <a:lnTo>
                                        <a:pt x="1768" y="1204"/>
                                      </a:lnTo>
                                      <a:lnTo>
                                        <a:pt x="1592" y="1246"/>
                                      </a:lnTo>
                                      <a:lnTo>
                                        <a:pt x="1271" y="1281"/>
                                      </a:lnTo>
                                      <a:lnTo>
                                        <a:pt x="1109" y="1352"/>
                                      </a:lnTo>
                                      <a:lnTo>
                                        <a:pt x="772" y="1359"/>
                                      </a:lnTo>
                                      <a:lnTo>
                                        <a:pt x="387" y="1359"/>
                                      </a:lnTo>
                                      <a:lnTo>
                                        <a:pt x="81" y="1239"/>
                                      </a:lnTo>
                                      <a:lnTo>
                                        <a:pt x="0" y="1049"/>
                                      </a:lnTo>
                                      <a:lnTo>
                                        <a:pt x="113" y="796"/>
                                      </a:lnTo>
                                      <a:lnTo>
                                        <a:pt x="241" y="465"/>
                                      </a:lnTo>
                                      <a:lnTo>
                                        <a:pt x="628" y="401"/>
                                      </a:lnTo>
                                      <a:lnTo>
                                        <a:pt x="821" y="184"/>
                                      </a:lnTo>
                                      <a:lnTo>
                                        <a:pt x="1062" y="114"/>
                                      </a:lnTo>
                                      <a:lnTo>
                                        <a:pt x="1415" y="50"/>
                                      </a:lnTo>
                                      <a:lnTo>
                                        <a:pt x="1993" y="0"/>
                                      </a:lnTo>
                                      <a:close/>
                                    </a:path>
                                  </a:pathLst>
                                </a:custGeom>
                                <a:solidFill>
                                  <a:srgbClr val="96C864"/>
                                </a:solidFill>
                                <a:ln w="0">
                                  <a:solidFill>
                                    <a:srgbClr val="000000"/>
                                  </a:solidFill>
                                  <a:round/>
                                  <a:headEnd/>
                                  <a:tailEnd/>
                                </a:ln>
                              </wps:spPr>
                              <wps:bodyPr rot="0" vert="horz" wrap="square" lIns="91440" tIns="45720" rIns="91440" bIns="45720" anchor="t" anchorCtr="0" upright="1">
                                <a:noAutofit/>
                              </wps:bodyPr>
                            </wps:wsp>
                            <wps:wsp>
                              <wps:cNvPr id="47" name="Freeform 272"/>
                              <wps:cNvSpPr>
                                <a:spLocks/>
                              </wps:cNvSpPr>
                              <wps:spPr bwMode="auto">
                                <a:xfrm>
                                  <a:off x="3962" y="1536"/>
                                  <a:ext cx="1412" cy="2413"/>
                                </a:xfrm>
                                <a:custGeom>
                                  <a:avLst/>
                                  <a:gdLst>
                                    <a:gd name="T0" fmla="*/ 2129 w 4241"/>
                                    <a:gd name="T1" fmla="*/ 0 h 2454"/>
                                    <a:gd name="T2" fmla="*/ 2730 w 4241"/>
                                    <a:gd name="T3" fmla="*/ 35 h 2454"/>
                                    <a:gd name="T4" fmla="*/ 3108 w 4241"/>
                                    <a:gd name="T5" fmla="*/ 79 h 2454"/>
                                    <a:gd name="T6" fmla="*/ 3366 w 4241"/>
                                    <a:gd name="T7" fmla="*/ 127 h 2454"/>
                                    <a:gd name="T8" fmla="*/ 3588 w 4241"/>
                                    <a:gd name="T9" fmla="*/ 279 h 2454"/>
                                    <a:gd name="T10" fmla="*/ 3983 w 4241"/>
                                    <a:gd name="T11" fmla="*/ 323 h 2454"/>
                                    <a:gd name="T12" fmla="*/ 4121 w 4241"/>
                                    <a:gd name="T13" fmla="*/ 554 h 2454"/>
                                    <a:gd name="T14" fmla="*/ 4241 w 4241"/>
                                    <a:gd name="T15" fmla="*/ 731 h 2454"/>
                                    <a:gd name="T16" fmla="*/ 4156 w 4241"/>
                                    <a:gd name="T17" fmla="*/ 864 h 2454"/>
                                    <a:gd name="T18" fmla="*/ 3830 w 4241"/>
                                    <a:gd name="T19" fmla="*/ 947 h 2454"/>
                                    <a:gd name="T20" fmla="*/ 3417 w 4241"/>
                                    <a:gd name="T21" fmla="*/ 947 h 2454"/>
                                    <a:gd name="T22" fmla="*/ 3056 w 4241"/>
                                    <a:gd name="T23" fmla="*/ 942 h 2454"/>
                                    <a:gd name="T24" fmla="*/ 2885 w 4241"/>
                                    <a:gd name="T25" fmla="*/ 894 h 2454"/>
                                    <a:gd name="T26" fmla="*/ 2559 w 4241"/>
                                    <a:gd name="T27" fmla="*/ 868 h 2454"/>
                                    <a:gd name="T28" fmla="*/ 2370 w 4241"/>
                                    <a:gd name="T29" fmla="*/ 839 h 2454"/>
                                    <a:gd name="T30" fmla="*/ 2370 w 4241"/>
                                    <a:gd name="T31" fmla="*/ 874 h 2454"/>
                                    <a:gd name="T32" fmla="*/ 2284 w 4241"/>
                                    <a:gd name="T33" fmla="*/ 967 h 2454"/>
                                    <a:gd name="T34" fmla="*/ 2335 w 4241"/>
                                    <a:gd name="T35" fmla="*/ 2272 h 2454"/>
                                    <a:gd name="T36" fmla="*/ 2472 w 4241"/>
                                    <a:gd name="T37" fmla="*/ 2454 h 2454"/>
                                    <a:gd name="T38" fmla="*/ 2129 w 4241"/>
                                    <a:gd name="T39" fmla="*/ 2454 h 2454"/>
                                    <a:gd name="T40" fmla="*/ 1769 w 4241"/>
                                    <a:gd name="T41" fmla="*/ 2454 h 2454"/>
                                    <a:gd name="T42" fmla="*/ 1906 w 4241"/>
                                    <a:gd name="T43" fmla="*/ 2272 h 2454"/>
                                    <a:gd name="T44" fmla="*/ 1957 w 4241"/>
                                    <a:gd name="T45" fmla="*/ 967 h 2454"/>
                                    <a:gd name="T46" fmla="*/ 1889 w 4241"/>
                                    <a:gd name="T47" fmla="*/ 874 h 2454"/>
                                    <a:gd name="T48" fmla="*/ 1889 w 4241"/>
                                    <a:gd name="T49" fmla="*/ 839 h 2454"/>
                                    <a:gd name="T50" fmla="*/ 1700 w 4241"/>
                                    <a:gd name="T51" fmla="*/ 868 h 2454"/>
                                    <a:gd name="T52" fmla="*/ 1356 w 4241"/>
                                    <a:gd name="T53" fmla="*/ 894 h 2454"/>
                                    <a:gd name="T54" fmla="*/ 1185 w 4241"/>
                                    <a:gd name="T55" fmla="*/ 942 h 2454"/>
                                    <a:gd name="T56" fmla="*/ 824 w 4241"/>
                                    <a:gd name="T57" fmla="*/ 947 h 2454"/>
                                    <a:gd name="T58" fmla="*/ 411 w 4241"/>
                                    <a:gd name="T59" fmla="*/ 947 h 2454"/>
                                    <a:gd name="T60" fmla="*/ 85 w 4241"/>
                                    <a:gd name="T61" fmla="*/ 864 h 2454"/>
                                    <a:gd name="T62" fmla="*/ 0 w 4241"/>
                                    <a:gd name="T63" fmla="*/ 731 h 2454"/>
                                    <a:gd name="T64" fmla="*/ 120 w 4241"/>
                                    <a:gd name="T65" fmla="*/ 554 h 2454"/>
                                    <a:gd name="T66" fmla="*/ 258 w 4241"/>
                                    <a:gd name="T67" fmla="*/ 323 h 2454"/>
                                    <a:gd name="T68" fmla="*/ 670 w 4241"/>
                                    <a:gd name="T69" fmla="*/ 279 h 2454"/>
                                    <a:gd name="T70" fmla="*/ 875 w 4241"/>
                                    <a:gd name="T71" fmla="*/ 127 h 2454"/>
                                    <a:gd name="T72" fmla="*/ 1134 w 4241"/>
                                    <a:gd name="T73" fmla="*/ 79 h 2454"/>
                                    <a:gd name="T74" fmla="*/ 1511 w 4241"/>
                                    <a:gd name="T75" fmla="*/ 35 h 2454"/>
                                    <a:gd name="T76" fmla="*/ 2129 w 4241"/>
                                    <a:gd name="T77" fmla="*/ 0 h 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1" h="2454">
                                      <a:moveTo>
                                        <a:pt x="2129" y="0"/>
                                      </a:moveTo>
                                      <a:lnTo>
                                        <a:pt x="2730" y="35"/>
                                      </a:lnTo>
                                      <a:lnTo>
                                        <a:pt x="3108" y="79"/>
                                      </a:lnTo>
                                      <a:lnTo>
                                        <a:pt x="3366" y="127"/>
                                      </a:lnTo>
                                      <a:lnTo>
                                        <a:pt x="3588" y="279"/>
                                      </a:lnTo>
                                      <a:lnTo>
                                        <a:pt x="3983" y="323"/>
                                      </a:lnTo>
                                      <a:lnTo>
                                        <a:pt x="4121" y="554"/>
                                      </a:lnTo>
                                      <a:lnTo>
                                        <a:pt x="4241" y="731"/>
                                      </a:lnTo>
                                      <a:lnTo>
                                        <a:pt x="4156" y="864"/>
                                      </a:lnTo>
                                      <a:lnTo>
                                        <a:pt x="3830" y="947"/>
                                      </a:lnTo>
                                      <a:lnTo>
                                        <a:pt x="3417" y="947"/>
                                      </a:lnTo>
                                      <a:lnTo>
                                        <a:pt x="3056" y="942"/>
                                      </a:lnTo>
                                      <a:lnTo>
                                        <a:pt x="2885" y="894"/>
                                      </a:lnTo>
                                      <a:lnTo>
                                        <a:pt x="2559" y="868"/>
                                      </a:lnTo>
                                      <a:lnTo>
                                        <a:pt x="2370" y="839"/>
                                      </a:lnTo>
                                      <a:lnTo>
                                        <a:pt x="2370" y="874"/>
                                      </a:lnTo>
                                      <a:lnTo>
                                        <a:pt x="2284" y="967"/>
                                      </a:lnTo>
                                      <a:lnTo>
                                        <a:pt x="2335" y="2272"/>
                                      </a:lnTo>
                                      <a:lnTo>
                                        <a:pt x="2472" y="2454"/>
                                      </a:lnTo>
                                      <a:lnTo>
                                        <a:pt x="2129" y="2454"/>
                                      </a:lnTo>
                                      <a:lnTo>
                                        <a:pt x="1769" y="2454"/>
                                      </a:lnTo>
                                      <a:lnTo>
                                        <a:pt x="1906" y="2272"/>
                                      </a:lnTo>
                                      <a:lnTo>
                                        <a:pt x="1957" y="967"/>
                                      </a:lnTo>
                                      <a:lnTo>
                                        <a:pt x="1889" y="874"/>
                                      </a:lnTo>
                                      <a:lnTo>
                                        <a:pt x="1889" y="839"/>
                                      </a:lnTo>
                                      <a:lnTo>
                                        <a:pt x="1700" y="868"/>
                                      </a:lnTo>
                                      <a:lnTo>
                                        <a:pt x="1356" y="894"/>
                                      </a:lnTo>
                                      <a:lnTo>
                                        <a:pt x="1185" y="942"/>
                                      </a:lnTo>
                                      <a:lnTo>
                                        <a:pt x="824" y="947"/>
                                      </a:lnTo>
                                      <a:lnTo>
                                        <a:pt x="411" y="947"/>
                                      </a:lnTo>
                                      <a:lnTo>
                                        <a:pt x="85" y="864"/>
                                      </a:lnTo>
                                      <a:lnTo>
                                        <a:pt x="0" y="731"/>
                                      </a:lnTo>
                                      <a:lnTo>
                                        <a:pt x="120" y="554"/>
                                      </a:lnTo>
                                      <a:lnTo>
                                        <a:pt x="258" y="323"/>
                                      </a:lnTo>
                                      <a:lnTo>
                                        <a:pt x="670" y="279"/>
                                      </a:lnTo>
                                      <a:lnTo>
                                        <a:pt x="875" y="127"/>
                                      </a:lnTo>
                                      <a:lnTo>
                                        <a:pt x="1134" y="79"/>
                                      </a:lnTo>
                                      <a:lnTo>
                                        <a:pt x="1511" y="35"/>
                                      </a:lnTo>
                                      <a:lnTo>
                                        <a:pt x="2129" y="0"/>
                                      </a:lnTo>
                                      <a:close/>
                                    </a:path>
                                  </a:pathLst>
                                </a:custGeom>
                                <a:solidFill>
                                  <a:srgbClr val="96C864"/>
                                </a:solidFill>
                                <a:ln w="0">
                                  <a:solidFill>
                                    <a:srgbClr val="000000"/>
                                  </a:solidFill>
                                  <a:round/>
                                  <a:headEnd/>
                                  <a:tailEnd/>
                                </a:ln>
                              </wps:spPr>
                              <wps:bodyPr rot="0" vert="horz" wrap="square" lIns="91440" tIns="45720" rIns="91440" bIns="45720" anchor="t" anchorCtr="0" upright="1">
                                <a:noAutofit/>
                              </wps:bodyPr>
                            </wps:wsp>
                            <wps:wsp>
                              <wps:cNvPr id="48" name="Freeform 273"/>
                              <wps:cNvSpPr>
                                <a:spLocks/>
                              </wps:cNvSpPr>
                              <wps:spPr bwMode="auto">
                                <a:xfrm>
                                  <a:off x="2025" y="3373"/>
                                  <a:ext cx="582" cy="548"/>
                                </a:xfrm>
                                <a:custGeom>
                                  <a:avLst/>
                                  <a:gdLst>
                                    <a:gd name="T0" fmla="*/ 865 w 1750"/>
                                    <a:gd name="T1" fmla="*/ 576 h 576"/>
                                    <a:gd name="T2" fmla="*/ 919 w 1750"/>
                                    <a:gd name="T3" fmla="*/ 576 h 576"/>
                                    <a:gd name="T4" fmla="*/ 919 w 1750"/>
                                    <a:gd name="T5" fmla="*/ 518 h 576"/>
                                    <a:gd name="T6" fmla="*/ 937 w 1750"/>
                                    <a:gd name="T7" fmla="*/ 460 h 576"/>
                                    <a:gd name="T8" fmla="*/ 989 w 1750"/>
                                    <a:gd name="T9" fmla="*/ 437 h 576"/>
                                    <a:gd name="T10" fmla="*/ 1060 w 1750"/>
                                    <a:gd name="T11" fmla="*/ 409 h 576"/>
                                    <a:gd name="T12" fmla="*/ 1184 w 1750"/>
                                    <a:gd name="T13" fmla="*/ 421 h 576"/>
                                    <a:gd name="T14" fmla="*/ 1255 w 1750"/>
                                    <a:gd name="T15" fmla="*/ 444 h 576"/>
                                    <a:gd name="T16" fmla="*/ 1414 w 1750"/>
                                    <a:gd name="T17" fmla="*/ 449 h 576"/>
                                    <a:gd name="T18" fmla="*/ 1537 w 1750"/>
                                    <a:gd name="T19" fmla="*/ 421 h 576"/>
                                    <a:gd name="T20" fmla="*/ 1715 w 1750"/>
                                    <a:gd name="T21" fmla="*/ 409 h 576"/>
                                    <a:gd name="T22" fmla="*/ 1750 w 1750"/>
                                    <a:gd name="T23" fmla="*/ 345 h 576"/>
                                    <a:gd name="T24" fmla="*/ 1696 w 1750"/>
                                    <a:gd name="T25" fmla="*/ 265 h 576"/>
                                    <a:gd name="T26" fmla="*/ 1626 w 1750"/>
                                    <a:gd name="T27" fmla="*/ 178 h 576"/>
                                    <a:gd name="T28" fmla="*/ 1519 w 1750"/>
                                    <a:gd name="T29" fmla="*/ 120 h 576"/>
                                    <a:gd name="T30" fmla="*/ 1397 w 1750"/>
                                    <a:gd name="T31" fmla="*/ 64 h 576"/>
                                    <a:gd name="T32" fmla="*/ 1290 w 1750"/>
                                    <a:gd name="T33" fmla="*/ 40 h 576"/>
                                    <a:gd name="T34" fmla="*/ 1131 w 1750"/>
                                    <a:gd name="T35" fmla="*/ 17 h 576"/>
                                    <a:gd name="T36" fmla="*/ 883 w 1750"/>
                                    <a:gd name="T37" fmla="*/ 0 h 576"/>
                                    <a:gd name="T38" fmla="*/ 619 w 1750"/>
                                    <a:gd name="T39" fmla="*/ 17 h 576"/>
                                    <a:gd name="T40" fmla="*/ 477 w 1750"/>
                                    <a:gd name="T41" fmla="*/ 40 h 576"/>
                                    <a:gd name="T42" fmla="*/ 353 w 1750"/>
                                    <a:gd name="T43" fmla="*/ 64 h 576"/>
                                    <a:gd name="T44" fmla="*/ 229 w 1750"/>
                                    <a:gd name="T45" fmla="*/ 120 h 576"/>
                                    <a:gd name="T46" fmla="*/ 123 w 1750"/>
                                    <a:gd name="T47" fmla="*/ 178 h 576"/>
                                    <a:gd name="T48" fmla="*/ 53 w 1750"/>
                                    <a:gd name="T49" fmla="*/ 259 h 576"/>
                                    <a:gd name="T50" fmla="*/ 0 w 1750"/>
                                    <a:gd name="T51" fmla="*/ 345 h 576"/>
                                    <a:gd name="T52" fmla="*/ 35 w 1750"/>
                                    <a:gd name="T53" fmla="*/ 409 h 576"/>
                                    <a:gd name="T54" fmla="*/ 212 w 1750"/>
                                    <a:gd name="T55" fmla="*/ 421 h 576"/>
                                    <a:gd name="T56" fmla="*/ 336 w 1750"/>
                                    <a:gd name="T57" fmla="*/ 449 h 576"/>
                                    <a:gd name="T58" fmla="*/ 495 w 1750"/>
                                    <a:gd name="T59" fmla="*/ 444 h 576"/>
                                    <a:gd name="T60" fmla="*/ 565 w 1750"/>
                                    <a:gd name="T61" fmla="*/ 421 h 576"/>
                                    <a:gd name="T62" fmla="*/ 689 w 1750"/>
                                    <a:gd name="T63" fmla="*/ 409 h 576"/>
                                    <a:gd name="T64" fmla="*/ 760 w 1750"/>
                                    <a:gd name="T65" fmla="*/ 437 h 576"/>
                                    <a:gd name="T66" fmla="*/ 813 w 1750"/>
                                    <a:gd name="T67" fmla="*/ 460 h 576"/>
                                    <a:gd name="T68" fmla="*/ 830 w 1750"/>
                                    <a:gd name="T69" fmla="*/ 518 h 576"/>
                                    <a:gd name="T70" fmla="*/ 830 w 1750"/>
                                    <a:gd name="T71" fmla="*/ 576 h 576"/>
                                    <a:gd name="T72" fmla="*/ 865 w 1750"/>
                                    <a:gd name="T73" fmla="*/ 57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0" h="576">
                                      <a:moveTo>
                                        <a:pt x="865" y="576"/>
                                      </a:moveTo>
                                      <a:lnTo>
                                        <a:pt x="919" y="576"/>
                                      </a:lnTo>
                                      <a:lnTo>
                                        <a:pt x="919" y="518"/>
                                      </a:lnTo>
                                      <a:lnTo>
                                        <a:pt x="937" y="460"/>
                                      </a:lnTo>
                                      <a:lnTo>
                                        <a:pt x="989" y="437"/>
                                      </a:lnTo>
                                      <a:lnTo>
                                        <a:pt x="1060" y="409"/>
                                      </a:lnTo>
                                      <a:lnTo>
                                        <a:pt x="1184" y="421"/>
                                      </a:lnTo>
                                      <a:lnTo>
                                        <a:pt x="1255" y="444"/>
                                      </a:lnTo>
                                      <a:lnTo>
                                        <a:pt x="1414" y="449"/>
                                      </a:lnTo>
                                      <a:lnTo>
                                        <a:pt x="1537" y="421"/>
                                      </a:lnTo>
                                      <a:lnTo>
                                        <a:pt x="1715" y="409"/>
                                      </a:lnTo>
                                      <a:lnTo>
                                        <a:pt x="1750" y="345"/>
                                      </a:lnTo>
                                      <a:lnTo>
                                        <a:pt x="1696" y="265"/>
                                      </a:lnTo>
                                      <a:lnTo>
                                        <a:pt x="1626" y="178"/>
                                      </a:lnTo>
                                      <a:lnTo>
                                        <a:pt x="1519" y="120"/>
                                      </a:lnTo>
                                      <a:lnTo>
                                        <a:pt x="1397" y="64"/>
                                      </a:lnTo>
                                      <a:lnTo>
                                        <a:pt x="1290" y="40"/>
                                      </a:lnTo>
                                      <a:lnTo>
                                        <a:pt x="1131" y="17"/>
                                      </a:lnTo>
                                      <a:lnTo>
                                        <a:pt x="883" y="0"/>
                                      </a:lnTo>
                                      <a:lnTo>
                                        <a:pt x="619" y="17"/>
                                      </a:lnTo>
                                      <a:lnTo>
                                        <a:pt x="477" y="40"/>
                                      </a:lnTo>
                                      <a:lnTo>
                                        <a:pt x="353" y="64"/>
                                      </a:lnTo>
                                      <a:lnTo>
                                        <a:pt x="229" y="120"/>
                                      </a:lnTo>
                                      <a:lnTo>
                                        <a:pt x="123" y="178"/>
                                      </a:lnTo>
                                      <a:lnTo>
                                        <a:pt x="53" y="259"/>
                                      </a:lnTo>
                                      <a:lnTo>
                                        <a:pt x="0" y="345"/>
                                      </a:lnTo>
                                      <a:lnTo>
                                        <a:pt x="35" y="409"/>
                                      </a:lnTo>
                                      <a:lnTo>
                                        <a:pt x="212" y="421"/>
                                      </a:lnTo>
                                      <a:lnTo>
                                        <a:pt x="336" y="449"/>
                                      </a:lnTo>
                                      <a:lnTo>
                                        <a:pt x="495" y="444"/>
                                      </a:lnTo>
                                      <a:lnTo>
                                        <a:pt x="565" y="421"/>
                                      </a:lnTo>
                                      <a:lnTo>
                                        <a:pt x="689" y="409"/>
                                      </a:lnTo>
                                      <a:lnTo>
                                        <a:pt x="760" y="437"/>
                                      </a:lnTo>
                                      <a:lnTo>
                                        <a:pt x="813" y="460"/>
                                      </a:lnTo>
                                      <a:lnTo>
                                        <a:pt x="830" y="518"/>
                                      </a:lnTo>
                                      <a:lnTo>
                                        <a:pt x="830" y="576"/>
                                      </a:lnTo>
                                      <a:lnTo>
                                        <a:pt x="865" y="576"/>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49" name="Freeform 274"/>
                              <wps:cNvSpPr>
                                <a:spLocks/>
                              </wps:cNvSpPr>
                              <wps:spPr bwMode="auto">
                                <a:xfrm>
                                  <a:off x="2784" y="3116"/>
                                  <a:ext cx="683" cy="831"/>
                                </a:xfrm>
                                <a:custGeom>
                                  <a:avLst/>
                                  <a:gdLst>
                                    <a:gd name="T0" fmla="*/ 1014 w 2049"/>
                                    <a:gd name="T1" fmla="*/ 873 h 873"/>
                                    <a:gd name="T2" fmla="*/ 1076 w 2049"/>
                                    <a:gd name="T3" fmla="*/ 873 h 873"/>
                                    <a:gd name="T4" fmla="*/ 1076 w 2049"/>
                                    <a:gd name="T5" fmla="*/ 786 h 873"/>
                                    <a:gd name="T6" fmla="*/ 1097 w 2049"/>
                                    <a:gd name="T7" fmla="*/ 699 h 873"/>
                                    <a:gd name="T8" fmla="*/ 1159 w 2049"/>
                                    <a:gd name="T9" fmla="*/ 664 h 873"/>
                                    <a:gd name="T10" fmla="*/ 1241 w 2049"/>
                                    <a:gd name="T11" fmla="*/ 620 h 873"/>
                                    <a:gd name="T12" fmla="*/ 1387 w 2049"/>
                                    <a:gd name="T13" fmla="*/ 638 h 873"/>
                                    <a:gd name="T14" fmla="*/ 1469 w 2049"/>
                                    <a:gd name="T15" fmla="*/ 672 h 873"/>
                                    <a:gd name="T16" fmla="*/ 1655 w 2049"/>
                                    <a:gd name="T17" fmla="*/ 681 h 873"/>
                                    <a:gd name="T18" fmla="*/ 1801 w 2049"/>
                                    <a:gd name="T19" fmla="*/ 638 h 873"/>
                                    <a:gd name="T20" fmla="*/ 2008 w 2049"/>
                                    <a:gd name="T21" fmla="*/ 620 h 873"/>
                                    <a:gd name="T22" fmla="*/ 2049 w 2049"/>
                                    <a:gd name="T23" fmla="*/ 524 h 873"/>
                                    <a:gd name="T24" fmla="*/ 1987 w 2049"/>
                                    <a:gd name="T25" fmla="*/ 402 h 873"/>
                                    <a:gd name="T26" fmla="*/ 1905 w 2049"/>
                                    <a:gd name="T27" fmla="*/ 271 h 873"/>
                                    <a:gd name="T28" fmla="*/ 1781 w 2049"/>
                                    <a:gd name="T29" fmla="*/ 184 h 873"/>
                                    <a:gd name="T30" fmla="*/ 1635 w 2049"/>
                                    <a:gd name="T31" fmla="*/ 96 h 873"/>
                                    <a:gd name="T32" fmla="*/ 1511 w 2049"/>
                                    <a:gd name="T33" fmla="*/ 61 h 873"/>
                                    <a:gd name="T34" fmla="*/ 1325 w 2049"/>
                                    <a:gd name="T35" fmla="*/ 27 h 873"/>
                                    <a:gd name="T36" fmla="*/ 1035 w 2049"/>
                                    <a:gd name="T37" fmla="*/ 0 h 873"/>
                                    <a:gd name="T38" fmla="*/ 724 w 2049"/>
                                    <a:gd name="T39" fmla="*/ 27 h 873"/>
                                    <a:gd name="T40" fmla="*/ 559 w 2049"/>
                                    <a:gd name="T41" fmla="*/ 61 h 873"/>
                                    <a:gd name="T42" fmla="*/ 414 w 2049"/>
                                    <a:gd name="T43" fmla="*/ 96 h 873"/>
                                    <a:gd name="T44" fmla="*/ 270 w 2049"/>
                                    <a:gd name="T45" fmla="*/ 184 h 873"/>
                                    <a:gd name="T46" fmla="*/ 144 w 2049"/>
                                    <a:gd name="T47" fmla="*/ 271 h 873"/>
                                    <a:gd name="T48" fmla="*/ 62 w 2049"/>
                                    <a:gd name="T49" fmla="*/ 393 h 873"/>
                                    <a:gd name="T50" fmla="*/ 0 w 2049"/>
                                    <a:gd name="T51" fmla="*/ 524 h 873"/>
                                    <a:gd name="T52" fmla="*/ 42 w 2049"/>
                                    <a:gd name="T53" fmla="*/ 620 h 873"/>
                                    <a:gd name="T54" fmla="*/ 248 w 2049"/>
                                    <a:gd name="T55" fmla="*/ 638 h 873"/>
                                    <a:gd name="T56" fmla="*/ 394 w 2049"/>
                                    <a:gd name="T57" fmla="*/ 681 h 873"/>
                                    <a:gd name="T58" fmla="*/ 580 w 2049"/>
                                    <a:gd name="T59" fmla="*/ 672 h 873"/>
                                    <a:gd name="T60" fmla="*/ 662 w 2049"/>
                                    <a:gd name="T61" fmla="*/ 638 h 873"/>
                                    <a:gd name="T62" fmla="*/ 807 w 2049"/>
                                    <a:gd name="T63" fmla="*/ 620 h 873"/>
                                    <a:gd name="T64" fmla="*/ 890 w 2049"/>
                                    <a:gd name="T65" fmla="*/ 664 h 873"/>
                                    <a:gd name="T66" fmla="*/ 952 w 2049"/>
                                    <a:gd name="T67" fmla="*/ 699 h 873"/>
                                    <a:gd name="T68" fmla="*/ 973 w 2049"/>
                                    <a:gd name="T69" fmla="*/ 786 h 873"/>
                                    <a:gd name="T70" fmla="*/ 973 w 2049"/>
                                    <a:gd name="T71" fmla="*/ 873 h 873"/>
                                    <a:gd name="T72" fmla="*/ 1014 w 2049"/>
                                    <a:gd name="T7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9" h="873">
                                      <a:moveTo>
                                        <a:pt x="1014" y="873"/>
                                      </a:moveTo>
                                      <a:lnTo>
                                        <a:pt x="1076" y="873"/>
                                      </a:lnTo>
                                      <a:lnTo>
                                        <a:pt x="1076" y="786"/>
                                      </a:lnTo>
                                      <a:lnTo>
                                        <a:pt x="1097" y="699"/>
                                      </a:lnTo>
                                      <a:lnTo>
                                        <a:pt x="1159" y="664"/>
                                      </a:lnTo>
                                      <a:lnTo>
                                        <a:pt x="1241" y="620"/>
                                      </a:lnTo>
                                      <a:lnTo>
                                        <a:pt x="1387" y="638"/>
                                      </a:lnTo>
                                      <a:lnTo>
                                        <a:pt x="1469" y="672"/>
                                      </a:lnTo>
                                      <a:lnTo>
                                        <a:pt x="1655" y="681"/>
                                      </a:lnTo>
                                      <a:lnTo>
                                        <a:pt x="1801" y="638"/>
                                      </a:lnTo>
                                      <a:lnTo>
                                        <a:pt x="2008" y="620"/>
                                      </a:lnTo>
                                      <a:lnTo>
                                        <a:pt x="2049" y="524"/>
                                      </a:lnTo>
                                      <a:lnTo>
                                        <a:pt x="1987" y="402"/>
                                      </a:lnTo>
                                      <a:lnTo>
                                        <a:pt x="1905" y="271"/>
                                      </a:lnTo>
                                      <a:lnTo>
                                        <a:pt x="1781" y="184"/>
                                      </a:lnTo>
                                      <a:lnTo>
                                        <a:pt x="1635" y="96"/>
                                      </a:lnTo>
                                      <a:lnTo>
                                        <a:pt x="1511" y="61"/>
                                      </a:lnTo>
                                      <a:lnTo>
                                        <a:pt x="1325" y="27"/>
                                      </a:lnTo>
                                      <a:lnTo>
                                        <a:pt x="1035" y="0"/>
                                      </a:lnTo>
                                      <a:lnTo>
                                        <a:pt x="724" y="27"/>
                                      </a:lnTo>
                                      <a:lnTo>
                                        <a:pt x="559" y="61"/>
                                      </a:lnTo>
                                      <a:lnTo>
                                        <a:pt x="414" y="96"/>
                                      </a:lnTo>
                                      <a:lnTo>
                                        <a:pt x="270" y="184"/>
                                      </a:lnTo>
                                      <a:lnTo>
                                        <a:pt x="144" y="271"/>
                                      </a:lnTo>
                                      <a:lnTo>
                                        <a:pt x="62" y="393"/>
                                      </a:lnTo>
                                      <a:lnTo>
                                        <a:pt x="0" y="524"/>
                                      </a:lnTo>
                                      <a:lnTo>
                                        <a:pt x="42" y="620"/>
                                      </a:lnTo>
                                      <a:lnTo>
                                        <a:pt x="248" y="638"/>
                                      </a:lnTo>
                                      <a:lnTo>
                                        <a:pt x="394" y="681"/>
                                      </a:lnTo>
                                      <a:lnTo>
                                        <a:pt x="580" y="672"/>
                                      </a:lnTo>
                                      <a:lnTo>
                                        <a:pt x="662" y="638"/>
                                      </a:lnTo>
                                      <a:lnTo>
                                        <a:pt x="807" y="620"/>
                                      </a:lnTo>
                                      <a:lnTo>
                                        <a:pt x="890" y="664"/>
                                      </a:lnTo>
                                      <a:lnTo>
                                        <a:pt x="952" y="699"/>
                                      </a:lnTo>
                                      <a:lnTo>
                                        <a:pt x="973" y="786"/>
                                      </a:lnTo>
                                      <a:lnTo>
                                        <a:pt x="973" y="873"/>
                                      </a:lnTo>
                                      <a:lnTo>
                                        <a:pt x="1014" y="873"/>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0" name="Freeform 275"/>
                              <wps:cNvSpPr>
                                <a:spLocks/>
                              </wps:cNvSpPr>
                              <wps:spPr bwMode="auto">
                                <a:xfrm>
                                  <a:off x="4078" y="3320"/>
                                  <a:ext cx="446" cy="641"/>
                                </a:xfrm>
                                <a:custGeom>
                                  <a:avLst/>
                                  <a:gdLst>
                                    <a:gd name="T0" fmla="*/ 663 w 1340"/>
                                    <a:gd name="T1" fmla="*/ 674 h 674"/>
                                    <a:gd name="T2" fmla="*/ 703 w 1340"/>
                                    <a:gd name="T3" fmla="*/ 674 h 674"/>
                                    <a:gd name="T4" fmla="*/ 703 w 1340"/>
                                    <a:gd name="T5" fmla="*/ 607 h 674"/>
                                    <a:gd name="T6" fmla="*/ 717 w 1340"/>
                                    <a:gd name="T7" fmla="*/ 540 h 674"/>
                                    <a:gd name="T8" fmla="*/ 757 w 1340"/>
                                    <a:gd name="T9" fmla="*/ 512 h 674"/>
                                    <a:gd name="T10" fmla="*/ 811 w 1340"/>
                                    <a:gd name="T11" fmla="*/ 479 h 674"/>
                                    <a:gd name="T12" fmla="*/ 906 w 1340"/>
                                    <a:gd name="T13" fmla="*/ 492 h 674"/>
                                    <a:gd name="T14" fmla="*/ 960 w 1340"/>
                                    <a:gd name="T15" fmla="*/ 519 h 674"/>
                                    <a:gd name="T16" fmla="*/ 1082 w 1340"/>
                                    <a:gd name="T17" fmla="*/ 526 h 674"/>
                                    <a:gd name="T18" fmla="*/ 1177 w 1340"/>
                                    <a:gd name="T19" fmla="*/ 492 h 674"/>
                                    <a:gd name="T20" fmla="*/ 1311 w 1340"/>
                                    <a:gd name="T21" fmla="*/ 479 h 674"/>
                                    <a:gd name="T22" fmla="*/ 1340 w 1340"/>
                                    <a:gd name="T23" fmla="*/ 404 h 674"/>
                                    <a:gd name="T24" fmla="*/ 1298 w 1340"/>
                                    <a:gd name="T25" fmla="*/ 310 h 674"/>
                                    <a:gd name="T26" fmla="*/ 1244 w 1340"/>
                                    <a:gd name="T27" fmla="*/ 209 h 674"/>
                                    <a:gd name="T28" fmla="*/ 1163 w 1340"/>
                                    <a:gd name="T29" fmla="*/ 142 h 674"/>
                                    <a:gd name="T30" fmla="*/ 1069 w 1340"/>
                                    <a:gd name="T31" fmla="*/ 73 h 674"/>
                                    <a:gd name="T32" fmla="*/ 988 w 1340"/>
                                    <a:gd name="T33" fmla="*/ 47 h 674"/>
                                    <a:gd name="T34" fmla="*/ 865 w 1340"/>
                                    <a:gd name="T35" fmla="*/ 20 h 674"/>
                                    <a:gd name="T36" fmla="*/ 677 w 1340"/>
                                    <a:gd name="T37" fmla="*/ 0 h 674"/>
                                    <a:gd name="T38" fmla="*/ 473 w 1340"/>
                                    <a:gd name="T39" fmla="*/ 20 h 674"/>
                                    <a:gd name="T40" fmla="*/ 365 w 1340"/>
                                    <a:gd name="T41" fmla="*/ 47 h 674"/>
                                    <a:gd name="T42" fmla="*/ 269 w 1340"/>
                                    <a:gd name="T43" fmla="*/ 73 h 674"/>
                                    <a:gd name="T44" fmla="*/ 175 w 1340"/>
                                    <a:gd name="T45" fmla="*/ 142 h 674"/>
                                    <a:gd name="T46" fmla="*/ 94 w 1340"/>
                                    <a:gd name="T47" fmla="*/ 209 h 674"/>
                                    <a:gd name="T48" fmla="*/ 40 w 1340"/>
                                    <a:gd name="T49" fmla="*/ 303 h 674"/>
                                    <a:gd name="T50" fmla="*/ 0 w 1340"/>
                                    <a:gd name="T51" fmla="*/ 404 h 674"/>
                                    <a:gd name="T52" fmla="*/ 27 w 1340"/>
                                    <a:gd name="T53" fmla="*/ 479 h 674"/>
                                    <a:gd name="T54" fmla="*/ 162 w 1340"/>
                                    <a:gd name="T55" fmla="*/ 492 h 674"/>
                                    <a:gd name="T56" fmla="*/ 256 w 1340"/>
                                    <a:gd name="T57" fmla="*/ 526 h 674"/>
                                    <a:gd name="T58" fmla="*/ 379 w 1340"/>
                                    <a:gd name="T59" fmla="*/ 519 h 674"/>
                                    <a:gd name="T60" fmla="*/ 433 w 1340"/>
                                    <a:gd name="T61" fmla="*/ 492 h 674"/>
                                    <a:gd name="T62" fmla="*/ 527 w 1340"/>
                                    <a:gd name="T63" fmla="*/ 479 h 674"/>
                                    <a:gd name="T64" fmla="*/ 581 w 1340"/>
                                    <a:gd name="T65" fmla="*/ 512 h 674"/>
                                    <a:gd name="T66" fmla="*/ 621 w 1340"/>
                                    <a:gd name="T67" fmla="*/ 540 h 674"/>
                                    <a:gd name="T68" fmla="*/ 635 w 1340"/>
                                    <a:gd name="T69" fmla="*/ 607 h 674"/>
                                    <a:gd name="T70" fmla="*/ 635 w 1340"/>
                                    <a:gd name="T71" fmla="*/ 674 h 674"/>
                                    <a:gd name="T72" fmla="*/ 663 w 1340"/>
                                    <a:gd name="T73" fmla="*/ 674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0" h="674">
                                      <a:moveTo>
                                        <a:pt x="663" y="674"/>
                                      </a:moveTo>
                                      <a:lnTo>
                                        <a:pt x="703" y="674"/>
                                      </a:lnTo>
                                      <a:lnTo>
                                        <a:pt x="703" y="607"/>
                                      </a:lnTo>
                                      <a:lnTo>
                                        <a:pt x="717" y="540"/>
                                      </a:lnTo>
                                      <a:lnTo>
                                        <a:pt x="757" y="512"/>
                                      </a:lnTo>
                                      <a:lnTo>
                                        <a:pt x="811" y="479"/>
                                      </a:lnTo>
                                      <a:lnTo>
                                        <a:pt x="906" y="492"/>
                                      </a:lnTo>
                                      <a:lnTo>
                                        <a:pt x="960" y="519"/>
                                      </a:lnTo>
                                      <a:lnTo>
                                        <a:pt x="1082" y="526"/>
                                      </a:lnTo>
                                      <a:lnTo>
                                        <a:pt x="1177" y="492"/>
                                      </a:lnTo>
                                      <a:lnTo>
                                        <a:pt x="1311" y="479"/>
                                      </a:lnTo>
                                      <a:lnTo>
                                        <a:pt x="1340" y="404"/>
                                      </a:lnTo>
                                      <a:lnTo>
                                        <a:pt x="1298" y="310"/>
                                      </a:lnTo>
                                      <a:lnTo>
                                        <a:pt x="1244" y="209"/>
                                      </a:lnTo>
                                      <a:lnTo>
                                        <a:pt x="1163" y="142"/>
                                      </a:lnTo>
                                      <a:lnTo>
                                        <a:pt x="1069" y="73"/>
                                      </a:lnTo>
                                      <a:lnTo>
                                        <a:pt x="988" y="47"/>
                                      </a:lnTo>
                                      <a:lnTo>
                                        <a:pt x="865" y="20"/>
                                      </a:lnTo>
                                      <a:lnTo>
                                        <a:pt x="677" y="0"/>
                                      </a:lnTo>
                                      <a:lnTo>
                                        <a:pt x="473" y="20"/>
                                      </a:lnTo>
                                      <a:lnTo>
                                        <a:pt x="365" y="47"/>
                                      </a:lnTo>
                                      <a:lnTo>
                                        <a:pt x="269" y="73"/>
                                      </a:lnTo>
                                      <a:lnTo>
                                        <a:pt x="175" y="142"/>
                                      </a:lnTo>
                                      <a:lnTo>
                                        <a:pt x="94" y="209"/>
                                      </a:lnTo>
                                      <a:lnTo>
                                        <a:pt x="40" y="303"/>
                                      </a:lnTo>
                                      <a:lnTo>
                                        <a:pt x="0" y="404"/>
                                      </a:lnTo>
                                      <a:lnTo>
                                        <a:pt x="27" y="479"/>
                                      </a:lnTo>
                                      <a:lnTo>
                                        <a:pt x="162" y="492"/>
                                      </a:lnTo>
                                      <a:lnTo>
                                        <a:pt x="256" y="526"/>
                                      </a:lnTo>
                                      <a:lnTo>
                                        <a:pt x="379" y="519"/>
                                      </a:lnTo>
                                      <a:lnTo>
                                        <a:pt x="433" y="492"/>
                                      </a:lnTo>
                                      <a:lnTo>
                                        <a:pt x="527" y="479"/>
                                      </a:lnTo>
                                      <a:lnTo>
                                        <a:pt x="581" y="512"/>
                                      </a:lnTo>
                                      <a:lnTo>
                                        <a:pt x="621" y="540"/>
                                      </a:lnTo>
                                      <a:lnTo>
                                        <a:pt x="635" y="607"/>
                                      </a:lnTo>
                                      <a:lnTo>
                                        <a:pt x="635" y="674"/>
                                      </a:lnTo>
                                      <a:lnTo>
                                        <a:pt x="663" y="674"/>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1" name="Freeform 276"/>
                              <wps:cNvSpPr>
                                <a:spLocks/>
                              </wps:cNvSpPr>
                              <wps:spPr bwMode="auto">
                                <a:xfrm>
                                  <a:off x="7754" y="3806"/>
                                  <a:ext cx="366" cy="148"/>
                                </a:xfrm>
                                <a:custGeom>
                                  <a:avLst/>
                                  <a:gdLst>
                                    <a:gd name="T0" fmla="*/ 544 w 1099"/>
                                    <a:gd name="T1" fmla="*/ 156 h 156"/>
                                    <a:gd name="T2" fmla="*/ 578 w 1099"/>
                                    <a:gd name="T3" fmla="*/ 156 h 156"/>
                                    <a:gd name="T4" fmla="*/ 578 w 1099"/>
                                    <a:gd name="T5" fmla="*/ 140 h 156"/>
                                    <a:gd name="T6" fmla="*/ 589 w 1099"/>
                                    <a:gd name="T7" fmla="*/ 124 h 156"/>
                                    <a:gd name="T8" fmla="*/ 622 w 1099"/>
                                    <a:gd name="T9" fmla="*/ 118 h 156"/>
                                    <a:gd name="T10" fmla="*/ 667 w 1099"/>
                                    <a:gd name="T11" fmla="*/ 111 h 156"/>
                                    <a:gd name="T12" fmla="*/ 745 w 1099"/>
                                    <a:gd name="T13" fmla="*/ 114 h 156"/>
                                    <a:gd name="T14" fmla="*/ 789 w 1099"/>
                                    <a:gd name="T15" fmla="*/ 120 h 156"/>
                                    <a:gd name="T16" fmla="*/ 889 w 1099"/>
                                    <a:gd name="T17" fmla="*/ 121 h 156"/>
                                    <a:gd name="T18" fmla="*/ 966 w 1099"/>
                                    <a:gd name="T19" fmla="*/ 114 h 156"/>
                                    <a:gd name="T20" fmla="*/ 1078 w 1099"/>
                                    <a:gd name="T21" fmla="*/ 111 h 156"/>
                                    <a:gd name="T22" fmla="*/ 1099 w 1099"/>
                                    <a:gd name="T23" fmla="*/ 94 h 156"/>
                                    <a:gd name="T24" fmla="*/ 1067 w 1099"/>
                                    <a:gd name="T25" fmla="*/ 72 h 156"/>
                                    <a:gd name="T26" fmla="*/ 1023 w 1099"/>
                                    <a:gd name="T27" fmla="*/ 48 h 156"/>
                                    <a:gd name="T28" fmla="*/ 955 w 1099"/>
                                    <a:gd name="T29" fmla="*/ 33 h 156"/>
                                    <a:gd name="T30" fmla="*/ 878 w 1099"/>
                                    <a:gd name="T31" fmla="*/ 17 h 156"/>
                                    <a:gd name="T32" fmla="*/ 811 w 1099"/>
                                    <a:gd name="T33" fmla="*/ 11 h 156"/>
                                    <a:gd name="T34" fmla="*/ 711 w 1099"/>
                                    <a:gd name="T35" fmla="*/ 5 h 156"/>
                                    <a:gd name="T36" fmla="*/ 555 w 1099"/>
                                    <a:gd name="T37" fmla="*/ 0 h 156"/>
                                    <a:gd name="T38" fmla="*/ 389 w 1099"/>
                                    <a:gd name="T39" fmla="*/ 5 h 156"/>
                                    <a:gd name="T40" fmla="*/ 300 w 1099"/>
                                    <a:gd name="T41" fmla="*/ 11 h 156"/>
                                    <a:gd name="T42" fmla="*/ 222 w 1099"/>
                                    <a:gd name="T43" fmla="*/ 17 h 156"/>
                                    <a:gd name="T44" fmla="*/ 144 w 1099"/>
                                    <a:gd name="T45" fmla="*/ 33 h 156"/>
                                    <a:gd name="T46" fmla="*/ 78 w 1099"/>
                                    <a:gd name="T47" fmla="*/ 48 h 156"/>
                                    <a:gd name="T48" fmla="*/ 33 w 1099"/>
                                    <a:gd name="T49" fmla="*/ 70 h 156"/>
                                    <a:gd name="T50" fmla="*/ 0 w 1099"/>
                                    <a:gd name="T51" fmla="*/ 94 h 156"/>
                                    <a:gd name="T52" fmla="*/ 22 w 1099"/>
                                    <a:gd name="T53" fmla="*/ 111 h 156"/>
                                    <a:gd name="T54" fmla="*/ 133 w 1099"/>
                                    <a:gd name="T55" fmla="*/ 114 h 156"/>
                                    <a:gd name="T56" fmla="*/ 211 w 1099"/>
                                    <a:gd name="T57" fmla="*/ 121 h 156"/>
                                    <a:gd name="T58" fmla="*/ 311 w 1099"/>
                                    <a:gd name="T59" fmla="*/ 120 h 156"/>
                                    <a:gd name="T60" fmla="*/ 355 w 1099"/>
                                    <a:gd name="T61" fmla="*/ 114 h 156"/>
                                    <a:gd name="T62" fmla="*/ 434 w 1099"/>
                                    <a:gd name="T63" fmla="*/ 111 h 156"/>
                                    <a:gd name="T64" fmla="*/ 478 w 1099"/>
                                    <a:gd name="T65" fmla="*/ 118 h 156"/>
                                    <a:gd name="T66" fmla="*/ 510 w 1099"/>
                                    <a:gd name="T67" fmla="*/ 124 h 156"/>
                                    <a:gd name="T68" fmla="*/ 523 w 1099"/>
                                    <a:gd name="T69" fmla="*/ 140 h 156"/>
                                    <a:gd name="T70" fmla="*/ 523 w 1099"/>
                                    <a:gd name="T71" fmla="*/ 156 h 156"/>
                                    <a:gd name="T72" fmla="*/ 544 w 1099"/>
                                    <a:gd name="T73"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9" h="156">
                                      <a:moveTo>
                                        <a:pt x="544" y="156"/>
                                      </a:moveTo>
                                      <a:lnTo>
                                        <a:pt x="578" y="156"/>
                                      </a:lnTo>
                                      <a:lnTo>
                                        <a:pt x="578" y="140"/>
                                      </a:lnTo>
                                      <a:lnTo>
                                        <a:pt x="589" y="124"/>
                                      </a:lnTo>
                                      <a:lnTo>
                                        <a:pt x="622" y="118"/>
                                      </a:lnTo>
                                      <a:lnTo>
                                        <a:pt x="667" y="111"/>
                                      </a:lnTo>
                                      <a:lnTo>
                                        <a:pt x="745" y="114"/>
                                      </a:lnTo>
                                      <a:lnTo>
                                        <a:pt x="789" y="120"/>
                                      </a:lnTo>
                                      <a:lnTo>
                                        <a:pt x="889" y="121"/>
                                      </a:lnTo>
                                      <a:lnTo>
                                        <a:pt x="966" y="114"/>
                                      </a:lnTo>
                                      <a:lnTo>
                                        <a:pt x="1078" y="111"/>
                                      </a:lnTo>
                                      <a:lnTo>
                                        <a:pt x="1099" y="94"/>
                                      </a:lnTo>
                                      <a:lnTo>
                                        <a:pt x="1067" y="72"/>
                                      </a:lnTo>
                                      <a:lnTo>
                                        <a:pt x="1023" y="48"/>
                                      </a:lnTo>
                                      <a:lnTo>
                                        <a:pt x="955" y="33"/>
                                      </a:lnTo>
                                      <a:lnTo>
                                        <a:pt x="878" y="17"/>
                                      </a:lnTo>
                                      <a:lnTo>
                                        <a:pt x="811" y="11"/>
                                      </a:lnTo>
                                      <a:lnTo>
                                        <a:pt x="711" y="5"/>
                                      </a:lnTo>
                                      <a:lnTo>
                                        <a:pt x="555" y="0"/>
                                      </a:lnTo>
                                      <a:lnTo>
                                        <a:pt x="389" y="5"/>
                                      </a:lnTo>
                                      <a:lnTo>
                                        <a:pt x="300" y="11"/>
                                      </a:lnTo>
                                      <a:lnTo>
                                        <a:pt x="222" y="17"/>
                                      </a:lnTo>
                                      <a:lnTo>
                                        <a:pt x="144" y="33"/>
                                      </a:lnTo>
                                      <a:lnTo>
                                        <a:pt x="78" y="48"/>
                                      </a:lnTo>
                                      <a:lnTo>
                                        <a:pt x="33" y="70"/>
                                      </a:lnTo>
                                      <a:lnTo>
                                        <a:pt x="0" y="94"/>
                                      </a:lnTo>
                                      <a:lnTo>
                                        <a:pt x="22" y="111"/>
                                      </a:lnTo>
                                      <a:lnTo>
                                        <a:pt x="133" y="114"/>
                                      </a:lnTo>
                                      <a:lnTo>
                                        <a:pt x="211" y="121"/>
                                      </a:lnTo>
                                      <a:lnTo>
                                        <a:pt x="311" y="120"/>
                                      </a:lnTo>
                                      <a:lnTo>
                                        <a:pt x="355" y="114"/>
                                      </a:lnTo>
                                      <a:lnTo>
                                        <a:pt x="434" y="111"/>
                                      </a:lnTo>
                                      <a:lnTo>
                                        <a:pt x="478" y="118"/>
                                      </a:lnTo>
                                      <a:lnTo>
                                        <a:pt x="510" y="124"/>
                                      </a:lnTo>
                                      <a:lnTo>
                                        <a:pt x="523" y="140"/>
                                      </a:lnTo>
                                      <a:lnTo>
                                        <a:pt x="523" y="156"/>
                                      </a:lnTo>
                                      <a:lnTo>
                                        <a:pt x="544" y="156"/>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2" name="Freeform 277"/>
                              <wps:cNvSpPr>
                                <a:spLocks/>
                              </wps:cNvSpPr>
                              <wps:spPr bwMode="auto">
                                <a:xfrm>
                                  <a:off x="5906" y="3647"/>
                                  <a:ext cx="535" cy="305"/>
                                </a:xfrm>
                                <a:custGeom>
                                  <a:avLst/>
                                  <a:gdLst>
                                    <a:gd name="T0" fmla="*/ 796 w 1609"/>
                                    <a:gd name="T1" fmla="*/ 321 h 321"/>
                                    <a:gd name="T2" fmla="*/ 845 w 1609"/>
                                    <a:gd name="T3" fmla="*/ 321 h 321"/>
                                    <a:gd name="T4" fmla="*/ 845 w 1609"/>
                                    <a:gd name="T5" fmla="*/ 288 h 321"/>
                                    <a:gd name="T6" fmla="*/ 861 w 1609"/>
                                    <a:gd name="T7" fmla="*/ 257 h 321"/>
                                    <a:gd name="T8" fmla="*/ 910 w 1609"/>
                                    <a:gd name="T9" fmla="*/ 244 h 321"/>
                                    <a:gd name="T10" fmla="*/ 974 w 1609"/>
                                    <a:gd name="T11" fmla="*/ 228 h 321"/>
                                    <a:gd name="T12" fmla="*/ 1089 w 1609"/>
                                    <a:gd name="T13" fmla="*/ 234 h 321"/>
                                    <a:gd name="T14" fmla="*/ 1154 w 1609"/>
                                    <a:gd name="T15" fmla="*/ 247 h 321"/>
                                    <a:gd name="T16" fmla="*/ 1301 w 1609"/>
                                    <a:gd name="T17" fmla="*/ 251 h 321"/>
                                    <a:gd name="T18" fmla="*/ 1414 w 1609"/>
                                    <a:gd name="T19" fmla="*/ 234 h 321"/>
                                    <a:gd name="T20" fmla="*/ 1577 w 1609"/>
                                    <a:gd name="T21" fmla="*/ 228 h 321"/>
                                    <a:gd name="T22" fmla="*/ 1609 w 1609"/>
                                    <a:gd name="T23" fmla="*/ 193 h 321"/>
                                    <a:gd name="T24" fmla="*/ 1561 w 1609"/>
                                    <a:gd name="T25" fmla="*/ 148 h 321"/>
                                    <a:gd name="T26" fmla="*/ 1495 w 1609"/>
                                    <a:gd name="T27" fmla="*/ 99 h 321"/>
                                    <a:gd name="T28" fmla="*/ 1398 w 1609"/>
                                    <a:gd name="T29" fmla="*/ 67 h 321"/>
                                    <a:gd name="T30" fmla="*/ 1284 w 1609"/>
                                    <a:gd name="T31" fmla="*/ 35 h 321"/>
                                    <a:gd name="T32" fmla="*/ 1186 w 1609"/>
                                    <a:gd name="T33" fmla="*/ 23 h 321"/>
                                    <a:gd name="T34" fmla="*/ 1040 w 1609"/>
                                    <a:gd name="T35" fmla="*/ 9 h 321"/>
                                    <a:gd name="T36" fmla="*/ 813 w 1609"/>
                                    <a:gd name="T37" fmla="*/ 0 h 321"/>
                                    <a:gd name="T38" fmla="*/ 569 w 1609"/>
                                    <a:gd name="T39" fmla="*/ 9 h 321"/>
                                    <a:gd name="T40" fmla="*/ 438 w 1609"/>
                                    <a:gd name="T41" fmla="*/ 23 h 321"/>
                                    <a:gd name="T42" fmla="*/ 325 w 1609"/>
                                    <a:gd name="T43" fmla="*/ 35 h 321"/>
                                    <a:gd name="T44" fmla="*/ 211 w 1609"/>
                                    <a:gd name="T45" fmla="*/ 67 h 321"/>
                                    <a:gd name="T46" fmla="*/ 113 w 1609"/>
                                    <a:gd name="T47" fmla="*/ 99 h 321"/>
                                    <a:gd name="T48" fmla="*/ 48 w 1609"/>
                                    <a:gd name="T49" fmla="*/ 145 h 321"/>
                                    <a:gd name="T50" fmla="*/ 0 w 1609"/>
                                    <a:gd name="T51" fmla="*/ 193 h 321"/>
                                    <a:gd name="T52" fmla="*/ 32 w 1609"/>
                                    <a:gd name="T53" fmla="*/ 228 h 321"/>
                                    <a:gd name="T54" fmla="*/ 195 w 1609"/>
                                    <a:gd name="T55" fmla="*/ 234 h 321"/>
                                    <a:gd name="T56" fmla="*/ 308 w 1609"/>
                                    <a:gd name="T57" fmla="*/ 251 h 321"/>
                                    <a:gd name="T58" fmla="*/ 455 w 1609"/>
                                    <a:gd name="T59" fmla="*/ 247 h 321"/>
                                    <a:gd name="T60" fmla="*/ 520 w 1609"/>
                                    <a:gd name="T61" fmla="*/ 234 h 321"/>
                                    <a:gd name="T62" fmla="*/ 633 w 1609"/>
                                    <a:gd name="T63" fmla="*/ 228 h 321"/>
                                    <a:gd name="T64" fmla="*/ 698 w 1609"/>
                                    <a:gd name="T65" fmla="*/ 244 h 321"/>
                                    <a:gd name="T66" fmla="*/ 748 w 1609"/>
                                    <a:gd name="T67" fmla="*/ 257 h 321"/>
                                    <a:gd name="T68" fmla="*/ 764 w 1609"/>
                                    <a:gd name="T69" fmla="*/ 288 h 321"/>
                                    <a:gd name="T70" fmla="*/ 764 w 1609"/>
                                    <a:gd name="T71" fmla="*/ 321 h 321"/>
                                    <a:gd name="T72" fmla="*/ 796 w 1609"/>
                                    <a:gd name="T73"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9" h="321">
                                      <a:moveTo>
                                        <a:pt x="796" y="321"/>
                                      </a:moveTo>
                                      <a:lnTo>
                                        <a:pt x="845" y="321"/>
                                      </a:lnTo>
                                      <a:lnTo>
                                        <a:pt x="845" y="288"/>
                                      </a:lnTo>
                                      <a:lnTo>
                                        <a:pt x="861" y="257"/>
                                      </a:lnTo>
                                      <a:lnTo>
                                        <a:pt x="910" y="244"/>
                                      </a:lnTo>
                                      <a:lnTo>
                                        <a:pt x="974" y="228"/>
                                      </a:lnTo>
                                      <a:lnTo>
                                        <a:pt x="1089" y="234"/>
                                      </a:lnTo>
                                      <a:lnTo>
                                        <a:pt x="1154" y="247"/>
                                      </a:lnTo>
                                      <a:lnTo>
                                        <a:pt x="1301" y="251"/>
                                      </a:lnTo>
                                      <a:lnTo>
                                        <a:pt x="1414" y="234"/>
                                      </a:lnTo>
                                      <a:lnTo>
                                        <a:pt x="1577" y="228"/>
                                      </a:lnTo>
                                      <a:lnTo>
                                        <a:pt x="1609" y="193"/>
                                      </a:lnTo>
                                      <a:lnTo>
                                        <a:pt x="1561" y="148"/>
                                      </a:lnTo>
                                      <a:lnTo>
                                        <a:pt x="1495" y="99"/>
                                      </a:lnTo>
                                      <a:lnTo>
                                        <a:pt x="1398" y="67"/>
                                      </a:lnTo>
                                      <a:lnTo>
                                        <a:pt x="1284" y="35"/>
                                      </a:lnTo>
                                      <a:lnTo>
                                        <a:pt x="1186" y="23"/>
                                      </a:lnTo>
                                      <a:lnTo>
                                        <a:pt x="1040" y="9"/>
                                      </a:lnTo>
                                      <a:lnTo>
                                        <a:pt x="813" y="0"/>
                                      </a:lnTo>
                                      <a:lnTo>
                                        <a:pt x="569" y="9"/>
                                      </a:lnTo>
                                      <a:lnTo>
                                        <a:pt x="438" y="23"/>
                                      </a:lnTo>
                                      <a:lnTo>
                                        <a:pt x="325" y="35"/>
                                      </a:lnTo>
                                      <a:lnTo>
                                        <a:pt x="211" y="67"/>
                                      </a:lnTo>
                                      <a:lnTo>
                                        <a:pt x="113" y="99"/>
                                      </a:lnTo>
                                      <a:lnTo>
                                        <a:pt x="48" y="145"/>
                                      </a:lnTo>
                                      <a:lnTo>
                                        <a:pt x="0" y="193"/>
                                      </a:lnTo>
                                      <a:lnTo>
                                        <a:pt x="32" y="228"/>
                                      </a:lnTo>
                                      <a:lnTo>
                                        <a:pt x="195" y="234"/>
                                      </a:lnTo>
                                      <a:lnTo>
                                        <a:pt x="308" y="251"/>
                                      </a:lnTo>
                                      <a:lnTo>
                                        <a:pt x="455" y="247"/>
                                      </a:lnTo>
                                      <a:lnTo>
                                        <a:pt x="520" y="234"/>
                                      </a:lnTo>
                                      <a:lnTo>
                                        <a:pt x="633" y="228"/>
                                      </a:lnTo>
                                      <a:lnTo>
                                        <a:pt x="698" y="244"/>
                                      </a:lnTo>
                                      <a:lnTo>
                                        <a:pt x="748" y="257"/>
                                      </a:lnTo>
                                      <a:lnTo>
                                        <a:pt x="764" y="288"/>
                                      </a:lnTo>
                                      <a:lnTo>
                                        <a:pt x="764" y="321"/>
                                      </a:lnTo>
                                      <a:lnTo>
                                        <a:pt x="796" y="321"/>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3" name="Freeform 278"/>
                              <wps:cNvSpPr>
                                <a:spLocks/>
                              </wps:cNvSpPr>
                              <wps:spPr bwMode="auto">
                                <a:xfrm>
                                  <a:off x="4900" y="3099"/>
                                  <a:ext cx="554" cy="850"/>
                                </a:xfrm>
                                <a:custGeom>
                                  <a:avLst/>
                                  <a:gdLst>
                                    <a:gd name="T0" fmla="*/ 824 w 1665"/>
                                    <a:gd name="T1" fmla="*/ 894 h 894"/>
                                    <a:gd name="T2" fmla="*/ 875 w 1665"/>
                                    <a:gd name="T3" fmla="*/ 894 h 894"/>
                                    <a:gd name="T4" fmla="*/ 875 w 1665"/>
                                    <a:gd name="T5" fmla="*/ 805 h 894"/>
                                    <a:gd name="T6" fmla="*/ 891 w 1665"/>
                                    <a:gd name="T7" fmla="*/ 715 h 894"/>
                                    <a:gd name="T8" fmla="*/ 941 w 1665"/>
                                    <a:gd name="T9" fmla="*/ 680 h 894"/>
                                    <a:gd name="T10" fmla="*/ 1009 w 1665"/>
                                    <a:gd name="T11" fmla="*/ 635 h 894"/>
                                    <a:gd name="T12" fmla="*/ 1127 w 1665"/>
                                    <a:gd name="T13" fmla="*/ 652 h 894"/>
                                    <a:gd name="T14" fmla="*/ 1195 w 1665"/>
                                    <a:gd name="T15" fmla="*/ 688 h 894"/>
                                    <a:gd name="T16" fmla="*/ 1346 w 1665"/>
                                    <a:gd name="T17" fmla="*/ 698 h 894"/>
                                    <a:gd name="T18" fmla="*/ 1463 w 1665"/>
                                    <a:gd name="T19" fmla="*/ 652 h 894"/>
                                    <a:gd name="T20" fmla="*/ 1631 w 1665"/>
                                    <a:gd name="T21" fmla="*/ 635 h 894"/>
                                    <a:gd name="T22" fmla="*/ 1665 w 1665"/>
                                    <a:gd name="T23" fmla="*/ 537 h 894"/>
                                    <a:gd name="T24" fmla="*/ 1614 w 1665"/>
                                    <a:gd name="T25" fmla="*/ 412 h 894"/>
                                    <a:gd name="T26" fmla="*/ 1546 w 1665"/>
                                    <a:gd name="T27" fmla="*/ 278 h 894"/>
                                    <a:gd name="T28" fmla="*/ 1447 w 1665"/>
                                    <a:gd name="T29" fmla="*/ 188 h 894"/>
                                    <a:gd name="T30" fmla="*/ 1328 w 1665"/>
                                    <a:gd name="T31" fmla="*/ 99 h 894"/>
                                    <a:gd name="T32" fmla="*/ 1227 w 1665"/>
                                    <a:gd name="T33" fmla="*/ 63 h 894"/>
                                    <a:gd name="T34" fmla="*/ 1076 w 1665"/>
                                    <a:gd name="T35" fmla="*/ 28 h 894"/>
                                    <a:gd name="T36" fmla="*/ 841 w 1665"/>
                                    <a:gd name="T37" fmla="*/ 0 h 894"/>
                                    <a:gd name="T38" fmla="*/ 589 w 1665"/>
                                    <a:gd name="T39" fmla="*/ 28 h 894"/>
                                    <a:gd name="T40" fmla="*/ 455 w 1665"/>
                                    <a:gd name="T41" fmla="*/ 63 h 894"/>
                                    <a:gd name="T42" fmla="*/ 336 w 1665"/>
                                    <a:gd name="T43" fmla="*/ 99 h 894"/>
                                    <a:gd name="T44" fmla="*/ 219 w 1665"/>
                                    <a:gd name="T45" fmla="*/ 188 h 894"/>
                                    <a:gd name="T46" fmla="*/ 118 w 1665"/>
                                    <a:gd name="T47" fmla="*/ 278 h 894"/>
                                    <a:gd name="T48" fmla="*/ 50 w 1665"/>
                                    <a:gd name="T49" fmla="*/ 403 h 894"/>
                                    <a:gd name="T50" fmla="*/ 0 w 1665"/>
                                    <a:gd name="T51" fmla="*/ 537 h 894"/>
                                    <a:gd name="T52" fmla="*/ 34 w 1665"/>
                                    <a:gd name="T53" fmla="*/ 635 h 894"/>
                                    <a:gd name="T54" fmla="*/ 203 w 1665"/>
                                    <a:gd name="T55" fmla="*/ 652 h 894"/>
                                    <a:gd name="T56" fmla="*/ 320 w 1665"/>
                                    <a:gd name="T57" fmla="*/ 698 h 894"/>
                                    <a:gd name="T58" fmla="*/ 471 w 1665"/>
                                    <a:gd name="T59" fmla="*/ 688 h 894"/>
                                    <a:gd name="T60" fmla="*/ 538 w 1665"/>
                                    <a:gd name="T61" fmla="*/ 652 h 894"/>
                                    <a:gd name="T62" fmla="*/ 655 w 1665"/>
                                    <a:gd name="T63" fmla="*/ 635 h 894"/>
                                    <a:gd name="T64" fmla="*/ 723 w 1665"/>
                                    <a:gd name="T65" fmla="*/ 680 h 894"/>
                                    <a:gd name="T66" fmla="*/ 774 w 1665"/>
                                    <a:gd name="T67" fmla="*/ 715 h 894"/>
                                    <a:gd name="T68" fmla="*/ 790 w 1665"/>
                                    <a:gd name="T69" fmla="*/ 805 h 894"/>
                                    <a:gd name="T70" fmla="*/ 790 w 1665"/>
                                    <a:gd name="T71" fmla="*/ 894 h 894"/>
                                    <a:gd name="T72" fmla="*/ 824 w 1665"/>
                                    <a:gd name="T7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5" h="894">
                                      <a:moveTo>
                                        <a:pt x="824" y="894"/>
                                      </a:moveTo>
                                      <a:lnTo>
                                        <a:pt x="875" y="894"/>
                                      </a:lnTo>
                                      <a:lnTo>
                                        <a:pt x="875" y="805"/>
                                      </a:lnTo>
                                      <a:lnTo>
                                        <a:pt x="891" y="715"/>
                                      </a:lnTo>
                                      <a:lnTo>
                                        <a:pt x="941" y="680"/>
                                      </a:lnTo>
                                      <a:lnTo>
                                        <a:pt x="1009" y="635"/>
                                      </a:lnTo>
                                      <a:lnTo>
                                        <a:pt x="1127" y="652"/>
                                      </a:lnTo>
                                      <a:lnTo>
                                        <a:pt x="1195" y="688"/>
                                      </a:lnTo>
                                      <a:lnTo>
                                        <a:pt x="1346" y="698"/>
                                      </a:lnTo>
                                      <a:lnTo>
                                        <a:pt x="1463" y="652"/>
                                      </a:lnTo>
                                      <a:lnTo>
                                        <a:pt x="1631" y="635"/>
                                      </a:lnTo>
                                      <a:lnTo>
                                        <a:pt x="1665" y="537"/>
                                      </a:lnTo>
                                      <a:lnTo>
                                        <a:pt x="1614" y="412"/>
                                      </a:lnTo>
                                      <a:lnTo>
                                        <a:pt x="1546" y="278"/>
                                      </a:lnTo>
                                      <a:lnTo>
                                        <a:pt x="1447" y="188"/>
                                      </a:lnTo>
                                      <a:lnTo>
                                        <a:pt x="1328" y="99"/>
                                      </a:lnTo>
                                      <a:lnTo>
                                        <a:pt x="1227" y="63"/>
                                      </a:lnTo>
                                      <a:lnTo>
                                        <a:pt x="1076" y="28"/>
                                      </a:lnTo>
                                      <a:lnTo>
                                        <a:pt x="841" y="0"/>
                                      </a:lnTo>
                                      <a:lnTo>
                                        <a:pt x="589" y="28"/>
                                      </a:lnTo>
                                      <a:lnTo>
                                        <a:pt x="455" y="63"/>
                                      </a:lnTo>
                                      <a:lnTo>
                                        <a:pt x="336" y="99"/>
                                      </a:lnTo>
                                      <a:lnTo>
                                        <a:pt x="219" y="188"/>
                                      </a:lnTo>
                                      <a:lnTo>
                                        <a:pt x="118" y="278"/>
                                      </a:lnTo>
                                      <a:lnTo>
                                        <a:pt x="50" y="403"/>
                                      </a:lnTo>
                                      <a:lnTo>
                                        <a:pt x="0" y="537"/>
                                      </a:lnTo>
                                      <a:lnTo>
                                        <a:pt x="34" y="635"/>
                                      </a:lnTo>
                                      <a:lnTo>
                                        <a:pt x="203" y="652"/>
                                      </a:lnTo>
                                      <a:lnTo>
                                        <a:pt x="320" y="698"/>
                                      </a:lnTo>
                                      <a:lnTo>
                                        <a:pt x="471" y="688"/>
                                      </a:lnTo>
                                      <a:lnTo>
                                        <a:pt x="538" y="652"/>
                                      </a:lnTo>
                                      <a:lnTo>
                                        <a:pt x="655" y="635"/>
                                      </a:lnTo>
                                      <a:lnTo>
                                        <a:pt x="723" y="680"/>
                                      </a:lnTo>
                                      <a:lnTo>
                                        <a:pt x="774" y="715"/>
                                      </a:lnTo>
                                      <a:lnTo>
                                        <a:pt x="790" y="805"/>
                                      </a:lnTo>
                                      <a:lnTo>
                                        <a:pt x="790" y="894"/>
                                      </a:lnTo>
                                      <a:lnTo>
                                        <a:pt x="824" y="894"/>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4" name="Freeform 279"/>
                              <wps:cNvSpPr>
                                <a:spLocks/>
                              </wps:cNvSpPr>
                              <wps:spPr bwMode="auto">
                                <a:xfrm>
                                  <a:off x="9643" y="3784"/>
                                  <a:ext cx="334" cy="169"/>
                                </a:xfrm>
                                <a:custGeom>
                                  <a:avLst/>
                                  <a:gdLst>
                                    <a:gd name="T0" fmla="*/ 961 w 1941"/>
                                    <a:gd name="T1" fmla="*/ 195 h 195"/>
                                    <a:gd name="T2" fmla="*/ 1020 w 1941"/>
                                    <a:gd name="T3" fmla="*/ 195 h 195"/>
                                    <a:gd name="T4" fmla="*/ 1020 w 1941"/>
                                    <a:gd name="T5" fmla="*/ 175 h 195"/>
                                    <a:gd name="T6" fmla="*/ 1039 w 1941"/>
                                    <a:gd name="T7" fmla="*/ 156 h 195"/>
                                    <a:gd name="T8" fmla="*/ 1098 w 1941"/>
                                    <a:gd name="T9" fmla="*/ 148 h 195"/>
                                    <a:gd name="T10" fmla="*/ 1176 w 1941"/>
                                    <a:gd name="T11" fmla="*/ 138 h 195"/>
                                    <a:gd name="T12" fmla="*/ 1314 w 1941"/>
                                    <a:gd name="T13" fmla="*/ 142 h 195"/>
                                    <a:gd name="T14" fmla="*/ 1392 w 1941"/>
                                    <a:gd name="T15" fmla="*/ 150 h 195"/>
                                    <a:gd name="T16" fmla="*/ 1569 w 1941"/>
                                    <a:gd name="T17" fmla="*/ 152 h 195"/>
                                    <a:gd name="T18" fmla="*/ 1706 w 1941"/>
                                    <a:gd name="T19" fmla="*/ 142 h 195"/>
                                    <a:gd name="T20" fmla="*/ 1902 w 1941"/>
                                    <a:gd name="T21" fmla="*/ 138 h 195"/>
                                    <a:gd name="T22" fmla="*/ 1941 w 1941"/>
                                    <a:gd name="T23" fmla="*/ 117 h 195"/>
                                    <a:gd name="T24" fmla="*/ 1883 w 1941"/>
                                    <a:gd name="T25" fmla="*/ 90 h 195"/>
                                    <a:gd name="T26" fmla="*/ 1803 w 1941"/>
                                    <a:gd name="T27" fmla="*/ 61 h 195"/>
                                    <a:gd name="T28" fmla="*/ 1686 w 1941"/>
                                    <a:gd name="T29" fmla="*/ 41 h 195"/>
                                    <a:gd name="T30" fmla="*/ 1548 w 1941"/>
                                    <a:gd name="T31" fmla="*/ 22 h 195"/>
                                    <a:gd name="T32" fmla="*/ 1431 w 1941"/>
                                    <a:gd name="T33" fmla="*/ 13 h 195"/>
                                    <a:gd name="T34" fmla="*/ 1255 w 1941"/>
                                    <a:gd name="T35" fmla="*/ 6 h 195"/>
                                    <a:gd name="T36" fmla="*/ 980 w 1941"/>
                                    <a:gd name="T37" fmla="*/ 0 h 195"/>
                                    <a:gd name="T38" fmla="*/ 686 w 1941"/>
                                    <a:gd name="T39" fmla="*/ 6 h 195"/>
                                    <a:gd name="T40" fmla="*/ 529 w 1941"/>
                                    <a:gd name="T41" fmla="*/ 13 h 195"/>
                                    <a:gd name="T42" fmla="*/ 392 w 1941"/>
                                    <a:gd name="T43" fmla="*/ 22 h 195"/>
                                    <a:gd name="T44" fmla="*/ 254 w 1941"/>
                                    <a:gd name="T45" fmla="*/ 41 h 195"/>
                                    <a:gd name="T46" fmla="*/ 137 w 1941"/>
                                    <a:gd name="T47" fmla="*/ 61 h 195"/>
                                    <a:gd name="T48" fmla="*/ 59 w 1941"/>
                                    <a:gd name="T49" fmla="*/ 88 h 195"/>
                                    <a:gd name="T50" fmla="*/ 0 w 1941"/>
                                    <a:gd name="T51" fmla="*/ 117 h 195"/>
                                    <a:gd name="T52" fmla="*/ 39 w 1941"/>
                                    <a:gd name="T53" fmla="*/ 138 h 195"/>
                                    <a:gd name="T54" fmla="*/ 236 w 1941"/>
                                    <a:gd name="T55" fmla="*/ 142 h 195"/>
                                    <a:gd name="T56" fmla="*/ 373 w 1941"/>
                                    <a:gd name="T57" fmla="*/ 152 h 195"/>
                                    <a:gd name="T58" fmla="*/ 550 w 1941"/>
                                    <a:gd name="T59" fmla="*/ 150 h 195"/>
                                    <a:gd name="T60" fmla="*/ 628 w 1941"/>
                                    <a:gd name="T61" fmla="*/ 142 h 195"/>
                                    <a:gd name="T62" fmla="*/ 765 w 1941"/>
                                    <a:gd name="T63" fmla="*/ 138 h 195"/>
                                    <a:gd name="T64" fmla="*/ 843 w 1941"/>
                                    <a:gd name="T65" fmla="*/ 148 h 195"/>
                                    <a:gd name="T66" fmla="*/ 901 w 1941"/>
                                    <a:gd name="T67" fmla="*/ 156 h 195"/>
                                    <a:gd name="T68" fmla="*/ 922 w 1941"/>
                                    <a:gd name="T69" fmla="*/ 175 h 195"/>
                                    <a:gd name="T70" fmla="*/ 922 w 1941"/>
                                    <a:gd name="T71" fmla="*/ 195 h 195"/>
                                    <a:gd name="T72" fmla="*/ 961 w 1941"/>
                                    <a:gd name="T7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41" h="195">
                                      <a:moveTo>
                                        <a:pt x="961" y="195"/>
                                      </a:moveTo>
                                      <a:lnTo>
                                        <a:pt x="1020" y="195"/>
                                      </a:lnTo>
                                      <a:lnTo>
                                        <a:pt x="1020" y="175"/>
                                      </a:lnTo>
                                      <a:lnTo>
                                        <a:pt x="1039" y="156"/>
                                      </a:lnTo>
                                      <a:lnTo>
                                        <a:pt x="1098" y="148"/>
                                      </a:lnTo>
                                      <a:lnTo>
                                        <a:pt x="1176" y="138"/>
                                      </a:lnTo>
                                      <a:lnTo>
                                        <a:pt x="1314" y="142"/>
                                      </a:lnTo>
                                      <a:lnTo>
                                        <a:pt x="1392" y="150"/>
                                      </a:lnTo>
                                      <a:lnTo>
                                        <a:pt x="1569" y="152"/>
                                      </a:lnTo>
                                      <a:lnTo>
                                        <a:pt x="1706" y="142"/>
                                      </a:lnTo>
                                      <a:lnTo>
                                        <a:pt x="1902" y="138"/>
                                      </a:lnTo>
                                      <a:lnTo>
                                        <a:pt x="1941" y="117"/>
                                      </a:lnTo>
                                      <a:lnTo>
                                        <a:pt x="1883" y="90"/>
                                      </a:lnTo>
                                      <a:lnTo>
                                        <a:pt x="1803" y="61"/>
                                      </a:lnTo>
                                      <a:lnTo>
                                        <a:pt x="1686" y="41"/>
                                      </a:lnTo>
                                      <a:lnTo>
                                        <a:pt x="1548" y="22"/>
                                      </a:lnTo>
                                      <a:lnTo>
                                        <a:pt x="1431" y="13"/>
                                      </a:lnTo>
                                      <a:lnTo>
                                        <a:pt x="1255" y="6"/>
                                      </a:lnTo>
                                      <a:lnTo>
                                        <a:pt x="980" y="0"/>
                                      </a:lnTo>
                                      <a:lnTo>
                                        <a:pt x="686" y="6"/>
                                      </a:lnTo>
                                      <a:lnTo>
                                        <a:pt x="529" y="13"/>
                                      </a:lnTo>
                                      <a:lnTo>
                                        <a:pt x="392" y="22"/>
                                      </a:lnTo>
                                      <a:lnTo>
                                        <a:pt x="254" y="41"/>
                                      </a:lnTo>
                                      <a:lnTo>
                                        <a:pt x="137" y="61"/>
                                      </a:lnTo>
                                      <a:lnTo>
                                        <a:pt x="59" y="88"/>
                                      </a:lnTo>
                                      <a:lnTo>
                                        <a:pt x="0" y="117"/>
                                      </a:lnTo>
                                      <a:lnTo>
                                        <a:pt x="39" y="138"/>
                                      </a:lnTo>
                                      <a:lnTo>
                                        <a:pt x="236" y="142"/>
                                      </a:lnTo>
                                      <a:lnTo>
                                        <a:pt x="373" y="152"/>
                                      </a:lnTo>
                                      <a:lnTo>
                                        <a:pt x="550" y="150"/>
                                      </a:lnTo>
                                      <a:lnTo>
                                        <a:pt x="628" y="142"/>
                                      </a:lnTo>
                                      <a:lnTo>
                                        <a:pt x="765" y="138"/>
                                      </a:lnTo>
                                      <a:lnTo>
                                        <a:pt x="843" y="148"/>
                                      </a:lnTo>
                                      <a:lnTo>
                                        <a:pt x="901" y="156"/>
                                      </a:lnTo>
                                      <a:lnTo>
                                        <a:pt x="922" y="175"/>
                                      </a:lnTo>
                                      <a:lnTo>
                                        <a:pt x="922" y="195"/>
                                      </a:lnTo>
                                      <a:lnTo>
                                        <a:pt x="961" y="195"/>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55" name="Freeform 280"/>
                              <wps:cNvSpPr>
                                <a:spLocks/>
                              </wps:cNvSpPr>
                              <wps:spPr bwMode="auto">
                                <a:xfrm>
                                  <a:off x="6547" y="3767"/>
                                  <a:ext cx="371" cy="195"/>
                                </a:xfrm>
                                <a:custGeom>
                                  <a:avLst/>
                                  <a:gdLst>
                                    <a:gd name="T0" fmla="*/ 446 w 1116"/>
                                    <a:gd name="T1" fmla="*/ 205 h 205"/>
                                    <a:gd name="T2" fmla="*/ 0 w 1116"/>
                                    <a:gd name="T3" fmla="*/ 0 h 205"/>
                                    <a:gd name="T4" fmla="*/ 469 w 1116"/>
                                    <a:gd name="T5" fmla="*/ 197 h 205"/>
                                    <a:gd name="T6" fmla="*/ 67 w 1116"/>
                                    <a:gd name="T7" fmla="*/ 0 h 205"/>
                                    <a:gd name="T8" fmla="*/ 490 w 1116"/>
                                    <a:gd name="T9" fmla="*/ 188 h 205"/>
                                    <a:gd name="T10" fmla="*/ 200 w 1116"/>
                                    <a:gd name="T11" fmla="*/ 0 h 205"/>
                                    <a:gd name="T12" fmla="*/ 513 w 1116"/>
                                    <a:gd name="T13" fmla="*/ 181 h 205"/>
                                    <a:gd name="T14" fmla="*/ 312 w 1116"/>
                                    <a:gd name="T15" fmla="*/ 0 h 205"/>
                                    <a:gd name="T16" fmla="*/ 535 w 1116"/>
                                    <a:gd name="T17" fmla="*/ 172 h 205"/>
                                    <a:gd name="T18" fmla="*/ 446 w 1116"/>
                                    <a:gd name="T19" fmla="*/ 0 h 205"/>
                                    <a:gd name="T20" fmla="*/ 558 w 1116"/>
                                    <a:gd name="T21" fmla="*/ 164 h 205"/>
                                    <a:gd name="T22" fmla="*/ 670 w 1116"/>
                                    <a:gd name="T23" fmla="*/ 0 h 205"/>
                                    <a:gd name="T24" fmla="*/ 581 w 1116"/>
                                    <a:gd name="T25" fmla="*/ 172 h 205"/>
                                    <a:gd name="T26" fmla="*/ 803 w 1116"/>
                                    <a:gd name="T27" fmla="*/ 0 h 205"/>
                                    <a:gd name="T28" fmla="*/ 602 w 1116"/>
                                    <a:gd name="T29" fmla="*/ 181 h 205"/>
                                    <a:gd name="T30" fmla="*/ 915 w 1116"/>
                                    <a:gd name="T31" fmla="*/ 0 h 205"/>
                                    <a:gd name="T32" fmla="*/ 625 w 1116"/>
                                    <a:gd name="T33" fmla="*/ 188 h 205"/>
                                    <a:gd name="T34" fmla="*/ 1027 w 1116"/>
                                    <a:gd name="T35" fmla="*/ 0 h 205"/>
                                    <a:gd name="T36" fmla="*/ 647 w 1116"/>
                                    <a:gd name="T37" fmla="*/ 197 h 205"/>
                                    <a:gd name="T38" fmla="*/ 1116 w 1116"/>
                                    <a:gd name="T39" fmla="*/ 0 h 205"/>
                                    <a:gd name="T40" fmla="*/ 670 w 1116"/>
                                    <a:gd name="T41" fmla="*/ 205 h 205"/>
                                    <a:gd name="T42" fmla="*/ 469 w 1116"/>
                                    <a:gd name="T43" fmla="*/ 205 h 205"/>
                                    <a:gd name="T44" fmla="*/ 446 w 1116"/>
                                    <a:gd name="T45"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6" h="205">
                                      <a:moveTo>
                                        <a:pt x="446" y="205"/>
                                      </a:moveTo>
                                      <a:lnTo>
                                        <a:pt x="0" y="0"/>
                                      </a:lnTo>
                                      <a:lnTo>
                                        <a:pt x="469" y="197"/>
                                      </a:lnTo>
                                      <a:lnTo>
                                        <a:pt x="67" y="0"/>
                                      </a:lnTo>
                                      <a:lnTo>
                                        <a:pt x="490" y="188"/>
                                      </a:lnTo>
                                      <a:lnTo>
                                        <a:pt x="200" y="0"/>
                                      </a:lnTo>
                                      <a:lnTo>
                                        <a:pt x="513" y="181"/>
                                      </a:lnTo>
                                      <a:lnTo>
                                        <a:pt x="312" y="0"/>
                                      </a:lnTo>
                                      <a:lnTo>
                                        <a:pt x="535" y="172"/>
                                      </a:lnTo>
                                      <a:lnTo>
                                        <a:pt x="446" y="0"/>
                                      </a:lnTo>
                                      <a:lnTo>
                                        <a:pt x="558" y="164"/>
                                      </a:lnTo>
                                      <a:lnTo>
                                        <a:pt x="670" y="0"/>
                                      </a:lnTo>
                                      <a:lnTo>
                                        <a:pt x="581" y="172"/>
                                      </a:lnTo>
                                      <a:lnTo>
                                        <a:pt x="803" y="0"/>
                                      </a:lnTo>
                                      <a:lnTo>
                                        <a:pt x="602" y="181"/>
                                      </a:lnTo>
                                      <a:lnTo>
                                        <a:pt x="915" y="0"/>
                                      </a:lnTo>
                                      <a:lnTo>
                                        <a:pt x="625" y="188"/>
                                      </a:lnTo>
                                      <a:lnTo>
                                        <a:pt x="1027" y="0"/>
                                      </a:lnTo>
                                      <a:lnTo>
                                        <a:pt x="647" y="197"/>
                                      </a:lnTo>
                                      <a:lnTo>
                                        <a:pt x="1116" y="0"/>
                                      </a:lnTo>
                                      <a:lnTo>
                                        <a:pt x="670" y="205"/>
                                      </a:lnTo>
                                      <a:lnTo>
                                        <a:pt x="469" y="205"/>
                                      </a:lnTo>
                                      <a:lnTo>
                                        <a:pt x="446" y="205"/>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s:wsp>
                              <wps:cNvPr id="56" name="Freeform 281"/>
                              <wps:cNvSpPr>
                                <a:spLocks/>
                              </wps:cNvSpPr>
                              <wps:spPr bwMode="auto">
                                <a:xfrm>
                                  <a:off x="4058" y="3848"/>
                                  <a:ext cx="295" cy="101"/>
                                </a:xfrm>
                                <a:custGeom>
                                  <a:avLst/>
                                  <a:gdLst>
                                    <a:gd name="T0" fmla="*/ 356 w 889"/>
                                    <a:gd name="T1" fmla="*/ 107 h 107"/>
                                    <a:gd name="T2" fmla="*/ 0 w 889"/>
                                    <a:gd name="T3" fmla="*/ 0 h 107"/>
                                    <a:gd name="T4" fmla="*/ 374 w 889"/>
                                    <a:gd name="T5" fmla="*/ 103 h 107"/>
                                    <a:gd name="T6" fmla="*/ 54 w 889"/>
                                    <a:gd name="T7" fmla="*/ 0 h 107"/>
                                    <a:gd name="T8" fmla="*/ 391 w 889"/>
                                    <a:gd name="T9" fmla="*/ 99 h 107"/>
                                    <a:gd name="T10" fmla="*/ 161 w 889"/>
                                    <a:gd name="T11" fmla="*/ 0 h 107"/>
                                    <a:gd name="T12" fmla="*/ 409 w 889"/>
                                    <a:gd name="T13" fmla="*/ 94 h 107"/>
                                    <a:gd name="T14" fmla="*/ 250 w 889"/>
                                    <a:gd name="T15" fmla="*/ 0 h 107"/>
                                    <a:gd name="T16" fmla="*/ 426 w 889"/>
                                    <a:gd name="T17" fmla="*/ 90 h 107"/>
                                    <a:gd name="T18" fmla="*/ 356 w 889"/>
                                    <a:gd name="T19" fmla="*/ 0 h 107"/>
                                    <a:gd name="T20" fmla="*/ 444 w 889"/>
                                    <a:gd name="T21" fmla="*/ 86 h 107"/>
                                    <a:gd name="T22" fmla="*/ 533 w 889"/>
                                    <a:gd name="T23" fmla="*/ 0 h 107"/>
                                    <a:gd name="T24" fmla="*/ 463 w 889"/>
                                    <a:gd name="T25" fmla="*/ 90 h 107"/>
                                    <a:gd name="T26" fmla="*/ 639 w 889"/>
                                    <a:gd name="T27" fmla="*/ 0 h 107"/>
                                    <a:gd name="T28" fmla="*/ 480 w 889"/>
                                    <a:gd name="T29" fmla="*/ 94 h 107"/>
                                    <a:gd name="T30" fmla="*/ 728 w 889"/>
                                    <a:gd name="T31" fmla="*/ 0 h 107"/>
                                    <a:gd name="T32" fmla="*/ 498 w 889"/>
                                    <a:gd name="T33" fmla="*/ 99 h 107"/>
                                    <a:gd name="T34" fmla="*/ 817 w 889"/>
                                    <a:gd name="T35" fmla="*/ 0 h 107"/>
                                    <a:gd name="T36" fmla="*/ 515 w 889"/>
                                    <a:gd name="T37" fmla="*/ 103 h 107"/>
                                    <a:gd name="T38" fmla="*/ 889 w 889"/>
                                    <a:gd name="T39" fmla="*/ 0 h 107"/>
                                    <a:gd name="T40" fmla="*/ 533 w 889"/>
                                    <a:gd name="T41" fmla="*/ 107 h 107"/>
                                    <a:gd name="T42" fmla="*/ 374 w 889"/>
                                    <a:gd name="T43" fmla="*/ 107 h 107"/>
                                    <a:gd name="T44" fmla="*/ 356 w 889"/>
                                    <a:gd name="T4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89" h="107">
                                      <a:moveTo>
                                        <a:pt x="356" y="107"/>
                                      </a:moveTo>
                                      <a:lnTo>
                                        <a:pt x="0" y="0"/>
                                      </a:lnTo>
                                      <a:lnTo>
                                        <a:pt x="374" y="103"/>
                                      </a:lnTo>
                                      <a:lnTo>
                                        <a:pt x="54" y="0"/>
                                      </a:lnTo>
                                      <a:lnTo>
                                        <a:pt x="391" y="99"/>
                                      </a:lnTo>
                                      <a:lnTo>
                                        <a:pt x="161" y="0"/>
                                      </a:lnTo>
                                      <a:lnTo>
                                        <a:pt x="409" y="94"/>
                                      </a:lnTo>
                                      <a:lnTo>
                                        <a:pt x="250" y="0"/>
                                      </a:lnTo>
                                      <a:lnTo>
                                        <a:pt x="426" y="90"/>
                                      </a:lnTo>
                                      <a:lnTo>
                                        <a:pt x="356" y="0"/>
                                      </a:lnTo>
                                      <a:lnTo>
                                        <a:pt x="444" y="86"/>
                                      </a:lnTo>
                                      <a:lnTo>
                                        <a:pt x="533" y="0"/>
                                      </a:lnTo>
                                      <a:lnTo>
                                        <a:pt x="463" y="90"/>
                                      </a:lnTo>
                                      <a:lnTo>
                                        <a:pt x="639" y="0"/>
                                      </a:lnTo>
                                      <a:lnTo>
                                        <a:pt x="480" y="94"/>
                                      </a:lnTo>
                                      <a:lnTo>
                                        <a:pt x="728" y="0"/>
                                      </a:lnTo>
                                      <a:lnTo>
                                        <a:pt x="498" y="99"/>
                                      </a:lnTo>
                                      <a:lnTo>
                                        <a:pt x="817" y="0"/>
                                      </a:lnTo>
                                      <a:lnTo>
                                        <a:pt x="515" y="103"/>
                                      </a:lnTo>
                                      <a:lnTo>
                                        <a:pt x="889" y="0"/>
                                      </a:lnTo>
                                      <a:lnTo>
                                        <a:pt x="533" y="107"/>
                                      </a:lnTo>
                                      <a:lnTo>
                                        <a:pt x="374" y="107"/>
                                      </a:lnTo>
                                      <a:lnTo>
                                        <a:pt x="356" y="107"/>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s:wsp>
                              <wps:cNvPr id="57" name="Freeform 282"/>
                              <wps:cNvSpPr>
                                <a:spLocks/>
                              </wps:cNvSpPr>
                              <wps:spPr bwMode="auto">
                                <a:xfrm flipH="1" flipV="1">
                                  <a:off x="5765" y="3664"/>
                                  <a:ext cx="150" cy="291"/>
                                </a:xfrm>
                                <a:custGeom>
                                  <a:avLst/>
                                  <a:gdLst>
                                    <a:gd name="T0" fmla="*/ 304 w 761"/>
                                    <a:gd name="T1" fmla="*/ 168 h 168"/>
                                    <a:gd name="T2" fmla="*/ 0 w 761"/>
                                    <a:gd name="T3" fmla="*/ 0 h 168"/>
                                    <a:gd name="T4" fmla="*/ 319 w 761"/>
                                    <a:gd name="T5" fmla="*/ 162 h 168"/>
                                    <a:gd name="T6" fmla="*/ 44 w 761"/>
                                    <a:gd name="T7" fmla="*/ 0 h 168"/>
                                    <a:gd name="T8" fmla="*/ 334 w 761"/>
                                    <a:gd name="T9" fmla="*/ 154 h 168"/>
                                    <a:gd name="T10" fmla="*/ 136 w 761"/>
                                    <a:gd name="T11" fmla="*/ 0 h 168"/>
                                    <a:gd name="T12" fmla="*/ 350 w 761"/>
                                    <a:gd name="T13" fmla="*/ 148 h 168"/>
                                    <a:gd name="T14" fmla="*/ 213 w 761"/>
                                    <a:gd name="T15" fmla="*/ 0 h 168"/>
                                    <a:gd name="T16" fmla="*/ 365 w 761"/>
                                    <a:gd name="T17" fmla="*/ 141 h 168"/>
                                    <a:gd name="T18" fmla="*/ 304 w 761"/>
                                    <a:gd name="T19" fmla="*/ 0 h 168"/>
                                    <a:gd name="T20" fmla="*/ 380 w 761"/>
                                    <a:gd name="T21" fmla="*/ 134 h 168"/>
                                    <a:gd name="T22" fmla="*/ 457 w 761"/>
                                    <a:gd name="T23" fmla="*/ 0 h 168"/>
                                    <a:gd name="T24" fmla="*/ 395 w 761"/>
                                    <a:gd name="T25" fmla="*/ 141 h 168"/>
                                    <a:gd name="T26" fmla="*/ 547 w 761"/>
                                    <a:gd name="T27" fmla="*/ 0 h 168"/>
                                    <a:gd name="T28" fmla="*/ 411 w 761"/>
                                    <a:gd name="T29" fmla="*/ 148 h 168"/>
                                    <a:gd name="T30" fmla="*/ 624 w 761"/>
                                    <a:gd name="T31" fmla="*/ 0 h 168"/>
                                    <a:gd name="T32" fmla="*/ 426 w 761"/>
                                    <a:gd name="T33" fmla="*/ 154 h 168"/>
                                    <a:gd name="T34" fmla="*/ 701 w 761"/>
                                    <a:gd name="T35" fmla="*/ 0 h 168"/>
                                    <a:gd name="T36" fmla="*/ 441 w 761"/>
                                    <a:gd name="T37" fmla="*/ 162 h 168"/>
                                    <a:gd name="T38" fmla="*/ 761 w 761"/>
                                    <a:gd name="T39" fmla="*/ 0 h 168"/>
                                    <a:gd name="T40" fmla="*/ 457 w 761"/>
                                    <a:gd name="T41" fmla="*/ 168 h 168"/>
                                    <a:gd name="T42" fmla="*/ 319 w 761"/>
                                    <a:gd name="T43" fmla="*/ 168 h 168"/>
                                    <a:gd name="T44" fmla="*/ 304 w 761"/>
                                    <a:gd name="T45"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1" h="168">
                                      <a:moveTo>
                                        <a:pt x="304" y="168"/>
                                      </a:moveTo>
                                      <a:lnTo>
                                        <a:pt x="0" y="0"/>
                                      </a:lnTo>
                                      <a:lnTo>
                                        <a:pt x="319" y="162"/>
                                      </a:lnTo>
                                      <a:lnTo>
                                        <a:pt x="44" y="0"/>
                                      </a:lnTo>
                                      <a:lnTo>
                                        <a:pt x="334" y="154"/>
                                      </a:lnTo>
                                      <a:lnTo>
                                        <a:pt x="136" y="0"/>
                                      </a:lnTo>
                                      <a:lnTo>
                                        <a:pt x="350" y="148"/>
                                      </a:lnTo>
                                      <a:lnTo>
                                        <a:pt x="213" y="0"/>
                                      </a:lnTo>
                                      <a:lnTo>
                                        <a:pt x="365" y="141"/>
                                      </a:lnTo>
                                      <a:lnTo>
                                        <a:pt x="304" y="0"/>
                                      </a:lnTo>
                                      <a:lnTo>
                                        <a:pt x="380" y="134"/>
                                      </a:lnTo>
                                      <a:lnTo>
                                        <a:pt x="457" y="0"/>
                                      </a:lnTo>
                                      <a:lnTo>
                                        <a:pt x="395" y="141"/>
                                      </a:lnTo>
                                      <a:lnTo>
                                        <a:pt x="547" y="0"/>
                                      </a:lnTo>
                                      <a:lnTo>
                                        <a:pt x="411" y="148"/>
                                      </a:lnTo>
                                      <a:lnTo>
                                        <a:pt x="624" y="0"/>
                                      </a:lnTo>
                                      <a:lnTo>
                                        <a:pt x="426" y="154"/>
                                      </a:lnTo>
                                      <a:lnTo>
                                        <a:pt x="701" y="0"/>
                                      </a:lnTo>
                                      <a:lnTo>
                                        <a:pt x="441" y="162"/>
                                      </a:lnTo>
                                      <a:lnTo>
                                        <a:pt x="761" y="0"/>
                                      </a:lnTo>
                                      <a:lnTo>
                                        <a:pt x="457" y="168"/>
                                      </a:lnTo>
                                      <a:lnTo>
                                        <a:pt x="319" y="168"/>
                                      </a:lnTo>
                                      <a:lnTo>
                                        <a:pt x="304" y="168"/>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s:wsp>
                              <wps:cNvPr id="58" name="Freeform 283"/>
                              <wps:cNvSpPr>
                                <a:spLocks/>
                              </wps:cNvSpPr>
                              <wps:spPr bwMode="auto">
                                <a:xfrm>
                                  <a:off x="2302" y="3883"/>
                                  <a:ext cx="154" cy="66"/>
                                </a:xfrm>
                                <a:custGeom>
                                  <a:avLst/>
                                  <a:gdLst>
                                    <a:gd name="T0" fmla="*/ 184 w 461"/>
                                    <a:gd name="T1" fmla="*/ 70 h 70"/>
                                    <a:gd name="T2" fmla="*/ 0 w 461"/>
                                    <a:gd name="T3" fmla="*/ 0 h 70"/>
                                    <a:gd name="T4" fmla="*/ 194 w 461"/>
                                    <a:gd name="T5" fmla="*/ 67 h 70"/>
                                    <a:gd name="T6" fmla="*/ 28 w 461"/>
                                    <a:gd name="T7" fmla="*/ 0 h 70"/>
                                    <a:gd name="T8" fmla="*/ 203 w 461"/>
                                    <a:gd name="T9" fmla="*/ 65 h 70"/>
                                    <a:gd name="T10" fmla="*/ 83 w 461"/>
                                    <a:gd name="T11" fmla="*/ 0 h 70"/>
                                    <a:gd name="T12" fmla="*/ 213 w 461"/>
                                    <a:gd name="T13" fmla="*/ 62 h 70"/>
                                    <a:gd name="T14" fmla="*/ 129 w 461"/>
                                    <a:gd name="T15" fmla="*/ 0 h 70"/>
                                    <a:gd name="T16" fmla="*/ 222 w 461"/>
                                    <a:gd name="T17" fmla="*/ 58 h 70"/>
                                    <a:gd name="T18" fmla="*/ 184 w 461"/>
                                    <a:gd name="T19" fmla="*/ 0 h 70"/>
                                    <a:gd name="T20" fmla="*/ 230 w 461"/>
                                    <a:gd name="T21" fmla="*/ 56 h 70"/>
                                    <a:gd name="T22" fmla="*/ 277 w 461"/>
                                    <a:gd name="T23" fmla="*/ 0 h 70"/>
                                    <a:gd name="T24" fmla="*/ 240 w 461"/>
                                    <a:gd name="T25" fmla="*/ 58 h 70"/>
                                    <a:gd name="T26" fmla="*/ 333 w 461"/>
                                    <a:gd name="T27" fmla="*/ 0 h 70"/>
                                    <a:gd name="T28" fmla="*/ 249 w 461"/>
                                    <a:gd name="T29" fmla="*/ 62 h 70"/>
                                    <a:gd name="T30" fmla="*/ 378 w 461"/>
                                    <a:gd name="T31" fmla="*/ 0 h 70"/>
                                    <a:gd name="T32" fmla="*/ 258 w 461"/>
                                    <a:gd name="T33" fmla="*/ 65 h 70"/>
                                    <a:gd name="T34" fmla="*/ 424 w 461"/>
                                    <a:gd name="T35" fmla="*/ 0 h 70"/>
                                    <a:gd name="T36" fmla="*/ 268 w 461"/>
                                    <a:gd name="T37" fmla="*/ 67 h 70"/>
                                    <a:gd name="T38" fmla="*/ 461 w 461"/>
                                    <a:gd name="T39" fmla="*/ 0 h 70"/>
                                    <a:gd name="T40" fmla="*/ 277 w 461"/>
                                    <a:gd name="T41" fmla="*/ 70 h 70"/>
                                    <a:gd name="T42" fmla="*/ 194 w 461"/>
                                    <a:gd name="T43" fmla="*/ 70 h 70"/>
                                    <a:gd name="T44" fmla="*/ 184 w 461"/>
                                    <a:gd name="T4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1" h="70">
                                      <a:moveTo>
                                        <a:pt x="184" y="70"/>
                                      </a:moveTo>
                                      <a:lnTo>
                                        <a:pt x="0" y="0"/>
                                      </a:lnTo>
                                      <a:lnTo>
                                        <a:pt x="194" y="67"/>
                                      </a:lnTo>
                                      <a:lnTo>
                                        <a:pt x="28" y="0"/>
                                      </a:lnTo>
                                      <a:lnTo>
                                        <a:pt x="203" y="65"/>
                                      </a:lnTo>
                                      <a:lnTo>
                                        <a:pt x="83" y="0"/>
                                      </a:lnTo>
                                      <a:lnTo>
                                        <a:pt x="213" y="62"/>
                                      </a:lnTo>
                                      <a:lnTo>
                                        <a:pt x="129" y="0"/>
                                      </a:lnTo>
                                      <a:lnTo>
                                        <a:pt x="222" y="58"/>
                                      </a:lnTo>
                                      <a:lnTo>
                                        <a:pt x="184" y="0"/>
                                      </a:lnTo>
                                      <a:lnTo>
                                        <a:pt x="230" y="56"/>
                                      </a:lnTo>
                                      <a:lnTo>
                                        <a:pt x="277" y="0"/>
                                      </a:lnTo>
                                      <a:lnTo>
                                        <a:pt x="240" y="58"/>
                                      </a:lnTo>
                                      <a:lnTo>
                                        <a:pt x="333" y="0"/>
                                      </a:lnTo>
                                      <a:lnTo>
                                        <a:pt x="249" y="62"/>
                                      </a:lnTo>
                                      <a:lnTo>
                                        <a:pt x="378" y="0"/>
                                      </a:lnTo>
                                      <a:lnTo>
                                        <a:pt x="258" y="65"/>
                                      </a:lnTo>
                                      <a:lnTo>
                                        <a:pt x="424" y="0"/>
                                      </a:lnTo>
                                      <a:lnTo>
                                        <a:pt x="268" y="67"/>
                                      </a:lnTo>
                                      <a:lnTo>
                                        <a:pt x="461" y="0"/>
                                      </a:lnTo>
                                      <a:lnTo>
                                        <a:pt x="277" y="70"/>
                                      </a:lnTo>
                                      <a:lnTo>
                                        <a:pt x="194" y="70"/>
                                      </a:lnTo>
                                      <a:lnTo>
                                        <a:pt x="184" y="70"/>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59" name="Freeform 284"/>
                              <wps:cNvSpPr>
                                <a:spLocks/>
                              </wps:cNvSpPr>
                              <wps:spPr bwMode="auto">
                                <a:xfrm>
                                  <a:off x="2608" y="3884"/>
                                  <a:ext cx="161" cy="65"/>
                                </a:xfrm>
                                <a:custGeom>
                                  <a:avLst/>
                                  <a:gdLst>
                                    <a:gd name="T0" fmla="*/ 194 w 485"/>
                                    <a:gd name="T1" fmla="*/ 69 h 69"/>
                                    <a:gd name="T2" fmla="*/ 0 w 485"/>
                                    <a:gd name="T3" fmla="*/ 0 h 69"/>
                                    <a:gd name="T4" fmla="*/ 203 w 485"/>
                                    <a:gd name="T5" fmla="*/ 66 h 69"/>
                                    <a:gd name="T6" fmla="*/ 30 w 485"/>
                                    <a:gd name="T7" fmla="*/ 0 h 69"/>
                                    <a:gd name="T8" fmla="*/ 214 w 485"/>
                                    <a:gd name="T9" fmla="*/ 64 h 69"/>
                                    <a:gd name="T10" fmla="*/ 87 w 485"/>
                                    <a:gd name="T11" fmla="*/ 0 h 69"/>
                                    <a:gd name="T12" fmla="*/ 224 w 485"/>
                                    <a:gd name="T13" fmla="*/ 61 h 69"/>
                                    <a:gd name="T14" fmla="*/ 136 w 485"/>
                                    <a:gd name="T15" fmla="*/ 0 h 69"/>
                                    <a:gd name="T16" fmla="*/ 233 w 485"/>
                                    <a:gd name="T17" fmla="*/ 58 h 69"/>
                                    <a:gd name="T18" fmla="*/ 194 w 485"/>
                                    <a:gd name="T19" fmla="*/ 0 h 69"/>
                                    <a:gd name="T20" fmla="*/ 242 w 485"/>
                                    <a:gd name="T21" fmla="*/ 55 h 69"/>
                                    <a:gd name="T22" fmla="*/ 291 w 485"/>
                                    <a:gd name="T23" fmla="*/ 0 h 69"/>
                                    <a:gd name="T24" fmla="*/ 252 w 485"/>
                                    <a:gd name="T25" fmla="*/ 58 h 69"/>
                                    <a:gd name="T26" fmla="*/ 349 w 485"/>
                                    <a:gd name="T27" fmla="*/ 0 h 69"/>
                                    <a:gd name="T28" fmla="*/ 261 w 485"/>
                                    <a:gd name="T29" fmla="*/ 61 h 69"/>
                                    <a:gd name="T30" fmla="*/ 397 w 485"/>
                                    <a:gd name="T31" fmla="*/ 0 h 69"/>
                                    <a:gd name="T32" fmla="*/ 272 w 485"/>
                                    <a:gd name="T33" fmla="*/ 64 h 69"/>
                                    <a:gd name="T34" fmla="*/ 446 w 485"/>
                                    <a:gd name="T35" fmla="*/ 0 h 69"/>
                                    <a:gd name="T36" fmla="*/ 282 w 485"/>
                                    <a:gd name="T37" fmla="*/ 66 h 69"/>
                                    <a:gd name="T38" fmla="*/ 485 w 485"/>
                                    <a:gd name="T39" fmla="*/ 0 h 69"/>
                                    <a:gd name="T40" fmla="*/ 291 w 485"/>
                                    <a:gd name="T41" fmla="*/ 69 h 69"/>
                                    <a:gd name="T42" fmla="*/ 203 w 485"/>
                                    <a:gd name="T43" fmla="*/ 69 h 69"/>
                                    <a:gd name="T44" fmla="*/ 194 w 485"/>
                                    <a:gd name="T45"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5" h="69">
                                      <a:moveTo>
                                        <a:pt x="194" y="69"/>
                                      </a:moveTo>
                                      <a:lnTo>
                                        <a:pt x="0" y="0"/>
                                      </a:lnTo>
                                      <a:lnTo>
                                        <a:pt x="203" y="66"/>
                                      </a:lnTo>
                                      <a:lnTo>
                                        <a:pt x="30" y="0"/>
                                      </a:lnTo>
                                      <a:lnTo>
                                        <a:pt x="214" y="64"/>
                                      </a:lnTo>
                                      <a:lnTo>
                                        <a:pt x="87" y="0"/>
                                      </a:lnTo>
                                      <a:lnTo>
                                        <a:pt x="224" y="61"/>
                                      </a:lnTo>
                                      <a:lnTo>
                                        <a:pt x="136" y="0"/>
                                      </a:lnTo>
                                      <a:lnTo>
                                        <a:pt x="233" y="58"/>
                                      </a:lnTo>
                                      <a:lnTo>
                                        <a:pt x="194" y="0"/>
                                      </a:lnTo>
                                      <a:lnTo>
                                        <a:pt x="242" y="55"/>
                                      </a:lnTo>
                                      <a:lnTo>
                                        <a:pt x="291" y="0"/>
                                      </a:lnTo>
                                      <a:lnTo>
                                        <a:pt x="252" y="58"/>
                                      </a:lnTo>
                                      <a:lnTo>
                                        <a:pt x="349" y="0"/>
                                      </a:lnTo>
                                      <a:lnTo>
                                        <a:pt x="261" y="61"/>
                                      </a:lnTo>
                                      <a:lnTo>
                                        <a:pt x="397" y="0"/>
                                      </a:lnTo>
                                      <a:lnTo>
                                        <a:pt x="272" y="64"/>
                                      </a:lnTo>
                                      <a:lnTo>
                                        <a:pt x="446" y="0"/>
                                      </a:lnTo>
                                      <a:lnTo>
                                        <a:pt x="282" y="66"/>
                                      </a:lnTo>
                                      <a:lnTo>
                                        <a:pt x="485" y="0"/>
                                      </a:lnTo>
                                      <a:lnTo>
                                        <a:pt x="291" y="69"/>
                                      </a:lnTo>
                                      <a:lnTo>
                                        <a:pt x="203" y="69"/>
                                      </a:lnTo>
                                      <a:lnTo>
                                        <a:pt x="194" y="69"/>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60" name="Freeform 285"/>
                              <wps:cNvSpPr>
                                <a:spLocks/>
                              </wps:cNvSpPr>
                              <wps:spPr bwMode="auto">
                                <a:xfrm>
                                  <a:off x="8909" y="3881"/>
                                  <a:ext cx="112" cy="79"/>
                                </a:xfrm>
                                <a:custGeom>
                                  <a:avLst/>
                                  <a:gdLst>
                                    <a:gd name="T0" fmla="*/ 133 w 335"/>
                                    <a:gd name="T1" fmla="*/ 83 h 83"/>
                                    <a:gd name="T2" fmla="*/ 0 w 335"/>
                                    <a:gd name="T3" fmla="*/ 0 h 83"/>
                                    <a:gd name="T4" fmla="*/ 140 w 335"/>
                                    <a:gd name="T5" fmla="*/ 80 h 83"/>
                                    <a:gd name="T6" fmla="*/ 20 w 335"/>
                                    <a:gd name="T7" fmla="*/ 0 h 83"/>
                                    <a:gd name="T8" fmla="*/ 147 w 335"/>
                                    <a:gd name="T9" fmla="*/ 77 h 83"/>
                                    <a:gd name="T10" fmla="*/ 60 w 335"/>
                                    <a:gd name="T11" fmla="*/ 0 h 83"/>
                                    <a:gd name="T12" fmla="*/ 153 w 335"/>
                                    <a:gd name="T13" fmla="*/ 74 h 83"/>
                                    <a:gd name="T14" fmla="*/ 94 w 335"/>
                                    <a:gd name="T15" fmla="*/ 0 h 83"/>
                                    <a:gd name="T16" fmla="*/ 160 w 335"/>
                                    <a:gd name="T17" fmla="*/ 69 h 83"/>
                                    <a:gd name="T18" fmla="*/ 133 w 335"/>
                                    <a:gd name="T19" fmla="*/ 0 h 83"/>
                                    <a:gd name="T20" fmla="*/ 167 w 335"/>
                                    <a:gd name="T21" fmla="*/ 66 h 83"/>
                                    <a:gd name="T22" fmla="*/ 201 w 335"/>
                                    <a:gd name="T23" fmla="*/ 0 h 83"/>
                                    <a:gd name="T24" fmla="*/ 174 w 335"/>
                                    <a:gd name="T25" fmla="*/ 69 h 83"/>
                                    <a:gd name="T26" fmla="*/ 241 w 335"/>
                                    <a:gd name="T27" fmla="*/ 0 h 83"/>
                                    <a:gd name="T28" fmla="*/ 180 w 335"/>
                                    <a:gd name="T29" fmla="*/ 74 h 83"/>
                                    <a:gd name="T30" fmla="*/ 275 w 335"/>
                                    <a:gd name="T31" fmla="*/ 0 h 83"/>
                                    <a:gd name="T32" fmla="*/ 187 w 335"/>
                                    <a:gd name="T33" fmla="*/ 77 h 83"/>
                                    <a:gd name="T34" fmla="*/ 308 w 335"/>
                                    <a:gd name="T35" fmla="*/ 0 h 83"/>
                                    <a:gd name="T36" fmla="*/ 194 w 335"/>
                                    <a:gd name="T37" fmla="*/ 80 h 83"/>
                                    <a:gd name="T38" fmla="*/ 335 w 335"/>
                                    <a:gd name="T39" fmla="*/ 0 h 83"/>
                                    <a:gd name="T40" fmla="*/ 201 w 335"/>
                                    <a:gd name="T41" fmla="*/ 83 h 83"/>
                                    <a:gd name="T42" fmla="*/ 140 w 335"/>
                                    <a:gd name="T43" fmla="*/ 83 h 83"/>
                                    <a:gd name="T44" fmla="*/ 133 w 335"/>
                                    <a:gd name="T4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5" h="83">
                                      <a:moveTo>
                                        <a:pt x="133" y="83"/>
                                      </a:moveTo>
                                      <a:lnTo>
                                        <a:pt x="0" y="0"/>
                                      </a:lnTo>
                                      <a:lnTo>
                                        <a:pt x="140" y="80"/>
                                      </a:lnTo>
                                      <a:lnTo>
                                        <a:pt x="20" y="0"/>
                                      </a:lnTo>
                                      <a:lnTo>
                                        <a:pt x="147" y="77"/>
                                      </a:lnTo>
                                      <a:lnTo>
                                        <a:pt x="60" y="0"/>
                                      </a:lnTo>
                                      <a:lnTo>
                                        <a:pt x="153" y="74"/>
                                      </a:lnTo>
                                      <a:lnTo>
                                        <a:pt x="94" y="0"/>
                                      </a:lnTo>
                                      <a:lnTo>
                                        <a:pt x="160" y="69"/>
                                      </a:lnTo>
                                      <a:lnTo>
                                        <a:pt x="133" y="0"/>
                                      </a:lnTo>
                                      <a:lnTo>
                                        <a:pt x="167" y="66"/>
                                      </a:lnTo>
                                      <a:lnTo>
                                        <a:pt x="201" y="0"/>
                                      </a:lnTo>
                                      <a:lnTo>
                                        <a:pt x="174" y="69"/>
                                      </a:lnTo>
                                      <a:lnTo>
                                        <a:pt x="241" y="0"/>
                                      </a:lnTo>
                                      <a:lnTo>
                                        <a:pt x="180" y="74"/>
                                      </a:lnTo>
                                      <a:lnTo>
                                        <a:pt x="275" y="0"/>
                                      </a:lnTo>
                                      <a:lnTo>
                                        <a:pt x="187" y="77"/>
                                      </a:lnTo>
                                      <a:lnTo>
                                        <a:pt x="308" y="0"/>
                                      </a:lnTo>
                                      <a:lnTo>
                                        <a:pt x="194" y="80"/>
                                      </a:lnTo>
                                      <a:lnTo>
                                        <a:pt x="335" y="0"/>
                                      </a:lnTo>
                                      <a:lnTo>
                                        <a:pt x="201" y="83"/>
                                      </a:lnTo>
                                      <a:lnTo>
                                        <a:pt x="140" y="83"/>
                                      </a:lnTo>
                                      <a:lnTo>
                                        <a:pt x="133" y="83"/>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61" name="Freeform 286"/>
                              <wps:cNvSpPr>
                                <a:spLocks/>
                              </wps:cNvSpPr>
                              <wps:spPr bwMode="auto">
                                <a:xfrm>
                                  <a:off x="4326" y="3877"/>
                                  <a:ext cx="158" cy="72"/>
                                </a:xfrm>
                                <a:custGeom>
                                  <a:avLst/>
                                  <a:gdLst>
                                    <a:gd name="T0" fmla="*/ 190 w 474"/>
                                    <a:gd name="T1" fmla="*/ 76 h 76"/>
                                    <a:gd name="T2" fmla="*/ 0 w 474"/>
                                    <a:gd name="T3" fmla="*/ 0 h 76"/>
                                    <a:gd name="T4" fmla="*/ 199 w 474"/>
                                    <a:gd name="T5" fmla="*/ 73 h 76"/>
                                    <a:gd name="T6" fmla="*/ 28 w 474"/>
                                    <a:gd name="T7" fmla="*/ 0 h 76"/>
                                    <a:gd name="T8" fmla="*/ 209 w 474"/>
                                    <a:gd name="T9" fmla="*/ 70 h 76"/>
                                    <a:gd name="T10" fmla="*/ 85 w 474"/>
                                    <a:gd name="T11" fmla="*/ 0 h 76"/>
                                    <a:gd name="T12" fmla="*/ 218 w 474"/>
                                    <a:gd name="T13" fmla="*/ 67 h 76"/>
                                    <a:gd name="T14" fmla="*/ 133 w 474"/>
                                    <a:gd name="T15" fmla="*/ 0 h 76"/>
                                    <a:gd name="T16" fmla="*/ 227 w 474"/>
                                    <a:gd name="T17" fmla="*/ 63 h 76"/>
                                    <a:gd name="T18" fmla="*/ 190 w 474"/>
                                    <a:gd name="T19" fmla="*/ 0 h 76"/>
                                    <a:gd name="T20" fmla="*/ 237 w 474"/>
                                    <a:gd name="T21" fmla="*/ 61 h 76"/>
                                    <a:gd name="T22" fmla="*/ 284 w 474"/>
                                    <a:gd name="T23" fmla="*/ 0 h 76"/>
                                    <a:gd name="T24" fmla="*/ 246 w 474"/>
                                    <a:gd name="T25" fmla="*/ 63 h 76"/>
                                    <a:gd name="T26" fmla="*/ 342 w 474"/>
                                    <a:gd name="T27" fmla="*/ 0 h 76"/>
                                    <a:gd name="T28" fmla="*/ 256 w 474"/>
                                    <a:gd name="T29" fmla="*/ 67 h 76"/>
                                    <a:gd name="T30" fmla="*/ 389 w 474"/>
                                    <a:gd name="T31" fmla="*/ 0 h 76"/>
                                    <a:gd name="T32" fmla="*/ 265 w 474"/>
                                    <a:gd name="T33" fmla="*/ 70 h 76"/>
                                    <a:gd name="T34" fmla="*/ 436 w 474"/>
                                    <a:gd name="T35" fmla="*/ 0 h 76"/>
                                    <a:gd name="T36" fmla="*/ 275 w 474"/>
                                    <a:gd name="T37" fmla="*/ 73 h 76"/>
                                    <a:gd name="T38" fmla="*/ 474 w 474"/>
                                    <a:gd name="T39" fmla="*/ 0 h 76"/>
                                    <a:gd name="T40" fmla="*/ 284 w 474"/>
                                    <a:gd name="T41" fmla="*/ 76 h 76"/>
                                    <a:gd name="T42" fmla="*/ 199 w 474"/>
                                    <a:gd name="T43" fmla="*/ 76 h 76"/>
                                    <a:gd name="T44" fmla="*/ 190 w 474"/>
                                    <a:gd name="T4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76">
                                      <a:moveTo>
                                        <a:pt x="190" y="76"/>
                                      </a:moveTo>
                                      <a:lnTo>
                                        <a:pt x="0" y="0"/>
                                      </a:lnTo>
                                      <a:lnTo>
                                        <a:pt x="199" y="73"/>
                                      </a:lnTo>
                                      <a:lnTo>
                                        <a:pt x="28" y="0"/>
                                      </a:lnTo>
                                      <a:lnTo>
                                        <a:pt x="209" y="70"/>
                                      </a:lnTo>
                                      <a:lnTo>
                                        <a:pt x="85" y="0"/>
                                      </a:lnTo>
                                      <a:lnTo>
                                        <a:pt x="218" y="67"/>
                                      </a:lnTo>
                                      <a:lnTo>
                                        <a:pt x="133" y="0"/>
                                      </a:lnTo>
                                      <a:lnTo>
                                        <a:pt x="227" y="63"/>
                                      </a:lnTo>
                                      <a:lnTo>
                                        <a:pt x="190" y="0"/>
                                      </a:lnTo>
                                      <a:lnTo>
                                        <a:pt x="237" y="61"/>
                                      </a:lnTo>
                                      <a:lnTo>
                                        <a:pt x="284" y="0"/>
                                      </a:lnTo>
                                      <a:lnTo>
                                        <a:pt x="246" y="63"/>
                                      </a:lnTo>
                                      <a:lnTo>
                                        <a:pt x="342" y="0"/>
                                      </a:lnTo>
                                      <a:lnTo>
                                        <a:pt x="256" y="67"/>
                                      </a:lnTo>
                                      <a:lnTo>
                                        <a:pt x="389" y="0"/>
                                      </a:lnTo>
                                      <a:lnTo>
                                        <a:pt x="265" y="70"/>
                                      </a:lnTo>
                                      <a:lnTo>
                                        <a:pt x="436" y="0"/>
                                      </a:lnTo>
                                      <a:lnTo>
                                        <a:pt x="275" y="73"/>
                                      </a:lnTo>
                                      <a:lnTo>
                                        <a:pt x="474" y="0"/>
                                      </a:lnTo>
                                      <a:lnTo>
                                        <a:pt x="284" y="76"/>
                                      </a:lnTo>
                                      <a:lnTo>
                                        <a:pt x="199" y="76"/>
                                      </a:lnTo>
                                      <a:lnTo>
                                        <a:pt x="190" y="76"/>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62" name="Freeform 287"/>
                              <wps:cNvSpPr>
                                <a:spLocks/>
                              </wps:cNvSpPr>
                              <wps:spPr bwMode="auto">
                                <a:xfrm>
                                  <a:off x="1867" y="3770"/>
                                  <a:ext cx="340" cy="201"/>
                                </a:xfrm>
                                <a:custGeom>
                                  <a:avLst/>
                                  <a:gdLst>
                                    <a:gd name="T0" fmla="*/ 409 w 1024"/>
                                    <a:gd name="T1" fmla="*/ 212 h 212"/>
                                    <a:gd name="T2" fmla="*/ 0 w 1024"/>
                                    <a:gd name="T3" fmla="*/ 212 h 212"/>
                                    <a:gd name="T4" fmla="*/ 51 w 1024"/>
                                    <a:gd name="T5" fmla="*/ 147 h 212"/>
                                    <a:gd name="T6" fmla="*/ 430 w 1024"/>
                                    <a:gd name="T7" fmla="*/ 195 h 212"/>
                                    <a:gd name="T8" fmla="*/ 184 w 1024"/>
                                    <a:gd name="T9" fmla="*/ 65 h 212"/>
                                    <a:gd name="T10" fmla="*/ 267 w 1024"/>
                                    <a:gd name="T11" fmla="*/ 0 h 212"/>
                                    <a:gd name="T12" fmla="*/ 450 w 1024"/>
                                    <a:gd name="T13" fmla="*/ 179 h 212"/>
                                    <a:gd name="T14" fmla="*/ 409 w 1024"/>
                                    <a:gd name="T15" fmla="*/ 0 h 212"/>
                                    <a:gd name="T16" fmla="*/ 614 w 1024"/>
                                    <a:gd name="T17" fmla="*/ 0 h 212"/>
                                    <a:gd name="T18" fmla="*/ 572 w 1024"/>
                                    <a:gd name="T19" fmla="*/ 179 h 212"/>
                                    <a:gd name="T20" fmla="*/ 757 w 1024"/>
                                    <a:gd name="T21" fmla="*/ 0 h 212"/>
                                    <a:gd name="T22" fmla="*/ 839 w 1024"/>
                                    <a:gd name="T23" fmla="*/ 65 h 212"/>
                                    <a:gd name="T24" fmla="*/ 594 w 1024"/>
                                    <a:gd name="T25" fmla="*/ 195 h 212"/>
                                    <a:gd name="T26" fmla="*/ 942 w 1024"/>
                                    <a:gd name="T27" fmla="*/ 147 h 212"/>
                                    <a:gd name="T28" fmla="*/ 1024 w 1024"/>
                                    <a:gd name="T29" fmla="*/ 212 h 212"/>
                                    <a:gd name="T30" fmla="*/ 512 w 1024"/>
                                    <a:gd name="T31" fmla="*/ 212 h 212"/>
                                    <a:gd name="T32" fmla="*/ 409 w 1024"/>
                                    <a:gd name="T33"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4" h="212">
                                      <a:moveTo>
                                        <a:pt x="409" y="212"/>
                                      </a:moveTo>
                                      <a:lnTo>
                                        <a:pt x="0" y="212"/>
                                      </a:lnTo>
                                      <a:lnTo>
                                        <a:pt x="51" y="147"/>
                                      </a:lnTo>
                                      <a:lnTo>
                                        <a:pt x="430" y="195"/>
                                      </a:lnTo>
                                      <a:lnTo>
                                        <a:pt x="184" y="65"/>
                                      </a:lnTo>
                                      <a:lnTo>
                                        <a:pt x="267" y="0"/>
                                      </a:lnTo>
                                      <a:lnTo>
                                        <a:pt x="450" y="179"/>
                                      </a:lnTo>
                                      <a:lnTo>
                                        <a:pt x="409" y="0"/>
                                      </a:lnTo>
                                      <a:lnTo>
                                        <a:pt x="614" y="0"/>
                                      </a:lnTo>
                                      <a:lnTo>
                                        <a:pt x="572" y="179"/>
                                      </a:lnTo>
                                      <a:lnTo>
                                        <a:pt x="757" y="0"/>
                                      </a:lnTo>
                                      <a:lnTo>
                                        <a:pt x="839" y="65"/>
                                      </a:lnTo>
                                      <a:lnTo>
                                        <a:pt x="594" y="195"/>
                                      </a:lnTo>
                                      <a:lnTo>
                                        <a:pt x="942" y="147"/>
                                      </a:lnTo>
                                      <a:lnTo>
                                        <a:pt x="1024" y="212"/>
                                      </a:lnTo>
                                      <a:lnTo>
                                        <a:pt x="512" y="212"/>
                                      </a:lnTo>
                                      <a:lnTo>
                                        <a:pt x="409" y="212"/>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63" name="Freeform 288"/>
                              <wps:cNvSpPr>
                                <a:spLocks/>
                              </wps:cNvSpPr>
                              <wps:spPr bwMode="auto">
                                <a:xfrm>
                                  <a:off x="4948" y="3817"/>
                                  <a:ext cx="266" cy="165"/>
                                </a:xfrm>
                                <a:custGeom>
                                  <a:avLst/>
                                  <a:gdLst>
                                    <a:gd name="T0" fmla="*/ 321 w 802"/>
                                    <a:gd name="T1" fmla="*/ 173 h 173"/>
                                    <a:gd name="T2" fmla="*/ 0 w 802"/>
                                    <a:gd name="T3" fmla="*/ 173 h 173"/>
                                    <a:gd name="T4" fmla="*/ 41 w 802"/>
                                    <a:gd name="T5" fmla="*/ 119 h 173"/>
                                    <a:gd name="T6" fmla="*/ 337 w 802"/>
                                    <a:gd name="T7" fmla="*/ 159 h 173"/>
                                    <a:gd name="T8" fmla="*/ 145 w 802"/>
                                    <a:gd name="T9" fmla="*/ 53 h 173"/>
                                    <a:gd name="T10" fmla="*/ 209 w 802"/>
                                    <a:gd name="T11" fmla="*/ 0 h 173"/>
                                    <a:gd name="T12" fmla="*/ 354 w 802"/>
                                    <a:gd name="T13" fmla="*/ 147 h 173"/>
                                    <a:gd name="T14" fmla="*/ 321 w 802"/>
                                    <a:gd name="T15" fmla="*/ 0 h 173"/>
                                    <a:gd name="T16" fmla="*/ 482 w 802"/>
                                    <a:gd name="T17" fmla="*/ 0 h 173"/>
                                    <a:gd name="T18" fmla="*/ 449 w 802"/>
                                    <a:gd name="T19" fmla="*/ 147 h 173"/>
                                    <a:gd name="T20" fmla="*/ 594 w 802"/>
                                    <a:gd name="T21" fmla="*/ 0 h 173"/>
                                    <a:gd name="T22" fmla="*/ 658 w 802"/>
                                    <a:gd name="T23" fmla="*/ 53 h 173"/>
                                    <a:gd name="T24" fmla="*/ 465 w 802"/>
                                    <a:gd name="T25" fmla="*/ 159 h 173"/>
                                    <a:gd name="T26" fmla="*/ 738 w 802"/>
                                    <a:gd name="T27" fmla="*/ 119 h 173"/>
                                    <a:gd name="T28" fmla="*/ 802 w 802"/>
                                    <a:gd name="T29" fmla="*/ 173 h 173"/>
                                    <a:gd name="T30" fmla="*/ 401 w 802"/>
                                    <a:gd name="T31" fmla="*/ 173 h 173"/>
                                    <a:gd name="T32" fmla="*/ 321 w 802"/>
                                    <a:gd name="T3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2" h="173">
                                      <a:moveTo>
                                        <a:pt x="321" y="173"/>
                                      </a:moveTo>
                                      <a:lnTo>
                                        <a:pt x="0" y="173"/>
                                      </a:lnTo>
                                      <a:lnTo>
                                        <a:pt x="41" y="119"/>
                                      </a:lnTo>
                                      <a:lnTo>
                                        <a:pt x="337" y="159"/>
                                      </a:lnTo>
                                      <a:lnTo>
                                        <a:pt x="145" y="53"/>
                                      </a:lnTo>
                                      <a:lnTo>
                                        <a:pt x="209" y="0"/>
                                      </a:lnTo>
                                      <a:lnTo>
                                        <a:pt x="354" y="147"/>
                                      </a:lnTo>
                                      <a:lnTo>
                                        <a:pt x="321" y="0"/>
                                      </a:lnTo>
                                      <a:lnTo>
                                        <a:pt x="482" y="0"/>
                                      </a:lnTo>
                                      <a:lnTo>
                                        <a:pt x="449" y="147"/>
                                      </a:lnTo>
                                      <a:lnTo>
                                        <a:pt x="594" y="0"/>
                                      </a:lnTo>
                                      <a:lnTo>
                                        <a:pt x="658" y="53"/>
                                      </a:lnTo>
                                      <a:lnTo>
                                        <a:pt x="465" y="159"/>
                                      </a:lnTo>
                                      <a:lnTo>
                                        <a:pt x="738" y="119"/>
                                      </a:lnTo>
                                      <a:lnTo>
                                        <a:pt x="802" y="173"/>
                                      </a:lnTo>
                                      <a:lnTo>
                                        <a:pt x="401" y="173"/>
                                      </a:lnTo>
                                      <a:lnTo>
                                        <a:pt x="321" y="173"/>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64" name="Freeform 289"/>
                              <wps:cNvSpPr>
                                <a:spLocks/>
                              </wps:cNvSpPr>
                              <wps:spPr bwMode="auto">
                                <a:xfrm>
                                  <a:off x="3391" y="3852"/>
                                  <a:ext cx="345" cy="115"/>
                                </a:xfrm>
                                <a:custGeom>
                                  <a:avLst/>
                                  <a:gdLst>
                                    <a:gd name="T0" fmla="*/ 415 w 1038"/>
                                    <a:gd name="T1" fmla="*/ 121 h 121"/>
                                    <a:gd name="T2" fmla="*/ 0 w 1038"/>
                                    <a:gd name="T3" fmla="*/ 121 h 121"/>
                                    <a:gd name="T4" fmla="*/ 52 w 1038"/>
                                    <a:gd name="T5" fmla="*/ 83 h 121"/>
                                    <a:gd name="T6" fmla="*/ 436 w 1038"/>
                                    <a:gd name="T7" fmla="*/ 112 h 121"/>
                                    <a:gd name="T8" fmla="*/ 186 w 1038"/>
                                    <a:gd name="T9" fmla="*/ 37 h 121"/>
                                    <a:gd name="T10" fmla="*/ 270 w 1038"/>
                                    <a:gd name="T11" fmla="*/ 0 h 121"/>
                                    <a:gd name="T12" fmla="*/ 456 w 1038"/>
                                    <a:gd name="T13" fmla="*/ 102 h 121"/>
                                    <a:gd name="T14" fmla="*/ 415 w 1038"/>
                                    <a:gd name="T15" fmla="*/ 0 h 121"/>
                                    <a:gd name="T16" fmla="*/ 623 w 1038"/>
                                    <a:gd name="T17" fmla="*/ 0 h 121"/>
                                    <a:gd name="T18" fmla="*/ 581 w 1038"/>
                                    <a:gd name="T19" fmla="*/ 102 h 121"/>
                                    <a:gd name="T20" fmla="*/ 769 w 1038"/>
                                    <a:gd name="T21" fmla="*/ 0 h 121"/>
                                    <a:gd name="T22" fmla="*/ 851 w 1038"/>
                                    <a:gd name="T23" fmla="*/ 37 h 121"/>
                                    <a:gd name="T24" fmla="*/ 601 w 1038"/>
                                    <a:gd name="T25" fmla="*/ 112 h 121"/>
                                    <a:gd name="T26" fmla="*/ 955 w 1038"/>
                                    <a:gd name="T27" fmla="*/ 83 h 121"/>
                                    <a:gd name="T28" fmla="*/ 1038 w 1038"/>
                                    <a:gd name="T29" fmla="*/ 121 h 121"/>
                                    <a:gd name="T30" fmla="*/ 519 w 1038"/>
                                    <a:gd name="T31" fmla="*/ 121 h 121"/>
                                    <a:gd name="T32" fmla="*/ 415 w 1038"/>
                                    <a:gd name="T3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8" h="121">
                                      <a:moveTo>
                                        <a:pt x="415" y="121"/>
                                      </a:moveTo>
                                      <a:lnTo>
                                        <a:pt x="0" y="121"/>
                                      </a:lnTo>
                                      <a:lnTo>
                                        <a:pt x="52" y="83"/>
                                      </a:lnTo>
                                      <a:lnTo>
                                        <a:pt x="436" y="112"/>
                                      </a:lnTo>
                                      <a:lnTo>
                                        <a:pt x="186" y="37"/>
                                      </a:lnTo>
                                      <a:lnTo>
                                        <a:pt x="270" y="0"/>
                                      </a:lnTo>
                                      <a:lnTo>
                                        <a:pt x="456" y="102"/>
                                      </a:lnTo>
                                      <a:lnTo>
                                        <a:pt x="415" y="0"/>
                                      </a:lnTo>
                                      <a:lnTo>
                                        <a:pt x="623" y="0"/>
                                      </a:lnTo>
                                      <a:lnTo>
                                        <a:pt x="581" y="102"/>
                                      </a:lnTo>
                                      <a:lnTo>
                                        <a:pt x="769" y="0"/>
                                      </a:lnTo>
                                      <a:lnTo>
                                        <a:pt x="851" y="37"/>
                                      </a:lnTo>
                                      <a:lnTo>
                                        <a:pt x="601" y="112"/>
                                      </a:lnTo>
                                      <a:lnTo>
                                        <a:pt x="955" y="83"/>
                                      </a:lnTo>
                                      <a:lnTo>
                                        <a:pt x="1038" y="121"/>
                                      </a:lnTo>
                                      <a:lnTo>
                                        <a:pt x="519" y="121"/>
                                      </a:lnTo>
                                      <a:lnTo>
                                        <a:pt x="415" y="121"/>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65" name="Freeform 290"/>
                              <wps:cNvSpPr>
                                <a:spLocks/>
                              </wps:cNvSpPr>
                              <wps:spPr bwMode="auto">
                                <a:xfrm>
                                  <a:off x="5322" y="3814"/>
                                  <a:ext cx="228" cy="153"/>
                                </a:xfrm>
                                <a:custGeom>
                                  <a:avLst/>
                                  <a:gdLst>
                                    <a:gd name="T0" fmla="*/ 275 w 687"/>
                                    <a:gd name="T1" fmla="*/ 161 h 161"/>
                                    <a:gd name="T2" fmla="*/ 0 w 687"/>
                                    <a:gd name="T3" fmla="*/ 161 h 161"/>
                                    <a:gd name="T4" fmla="*/ 35 w 687"/>
                                    <a:gd name="T5" fmla="*/ 112 h 161"/>
                                    <a:gd name="T6" fmla="*/ 288 w 687"/>
                                    <a:gd name="T7" fmla="*/ 148 h 161"/>
                                    <a:gd name="T8" fmla="*/ 124 w 687"/>
                                    <a:gd name="T9" fmla="*/ 50 h 161"/>
                                    <a:gd name="T10" fmla="*/ 179 w 687"/>
                                    <a:gd name="T11" fmla="*/ 0 h 161"/>
                                    <a:gd name="T12" fmla="*/ 302 w 687"/>
                                    <a:gd name="T13" fmla="*/ 137 h 161"/>
                                    <a:gd name="T14" fmla="*/ 275 w 687"/>
                                    <a:gd name="T15" fmla="*/ 0 h 161"/>
                                    <a:gd name="T16" fmla="*/ 412 w 687"/>
                                    <a:gd name="T17" fmla="*/ 0 h 161"/>
                                    <a:gd name="T18" fmla="*/ 385 w 687"/>
                                    <a:gd name="T19" fmla="*/ 137 h 161"/>
                                    <a:gd name="T20" fmla="*/ 508 w 687"/>
                                    <a:gd name="T21" fmla="*/ 0 h 161"/>
                                    <a:gd name="T22" fmla="*/ 563 w 687"/>
                                    <a:gd name="T23" fmla="*/ 50 h 161"/>
                                    <a:gd name="T24" fmla="*/ 399 w 687"/>
                                    <a:gd name="T25" fmla="*/ 148 h 161"/>
                                    <a:gd name="T26" fmla="*/ 632 w 687"/>
                                    <a:gd name="T27" fmla="*/ 112 h 161"/>
                                    <a:gd name="T28" fmla="*/ 687 w 687"/>
                                    <a:gd name="T29" fmla="*/ 161 h 161"/>
                                    <a:gd name="T30" fmla="*/ 344 w 687"/>
                                    <a:gd name="T31" fmla="*/ 161 h 161"/>
                                    <a:gd name="T32" fmla="*/ 275 w 687"/>
                                    <a:gd name="T33"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7" h="161">
                                      <a:moveTo>
                                        <a:pt x="275" y="161"/>
                                      </a:moveTo>
                                      <a:lnTo>
                                        <a:pt x="0" y="161"/>
                                      </a:lnTo>
                                      <a:lnTo>
                                        <a:pt x="35" y="112"/>
                                      </a:lnTo>
                                      <a:lnTo>
                                        <a:pt x="288" y="148"/>
                                      </a:lnTo>
                                      <a:lnTo>
                                        <a:pt x="124" y="50"/>
                                      </a:lnTo>
                                      <a:lnTo>
                                        <a:pt x="179" y="0"/>
                                      </a:lnTo>
                                      <a:lnTo>
                                        <a:pt x="302" y="137"/>
                                      </a:lnTo>
                                      <a:lnTo>
                                        <a:pt x="275" y="0"/>
                                      </a:lnTo>
                                      <a:lnTo>
                                        <a:pt x="412" y="0"/>
                                      </a:lnTo>
                                      <a:lnTo>
                                        <a:pt x="385" y="137"/>
                                      </a:lnTo>
                                      <a:lnTo>
                                        <a:pt x="508" y="0"/>
                                      </a:lnTo>
                                      <a:lnTo>
                                        <a:pt x="563" y="50"/>
                                      </a:lnTo>
                                      <a:lnTo>
                                        <a:pt x="399" y="148"/>
                                      </a:lnTo>
                                      <a:lnTo>
                                        <a:pt x="632" y="112"/>
                                      </a:lnTo>
                                      <a:lnTo>
                                        <a:pt x="687" y="161"/>
                                      </a:lnTo>
                                      <a:lnTo>
                                        <a:pt x="344" y="161"/>
                                      </a:lnTo>
                                      <a:lnTo>
                                        <a:pt x="275" y="161"/>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66" name="Freeform 291"/>
                              <wps:cNvSpPr>
                                <a:spLocks/>
                              </wps:cNvSpPr>
                              <wps:spPr bwMode="auto">
                                <a:xfrm>
                                  <a:off x="8424" y="3754"/>
                                  <a:ext cx="355" cy="199"/>
                                </a:xfrm>
                                <a:custGeom>
                                  <a:avLst/>
                                  <a:gdLst>
                                    <a:gd name="T0" fmla="*/ 427 w 1066"/>
                                    <a:gd name="T1" fmla="*/ 209 h 209"/>
                                    <a:gd name="T2" fmla="*/ 0 w 1066"/>
                                    <a:gd name="T3" fmla="*/ 209 h 209"/>
                                    <a:gd name="T4" fmla="*/ 54 w 1066"/>
                                    <a:gd name="T5" fmla="*/ 145 h 209"/>
                                    <a:gd name="T6" fmla="*/ 448 w 1066"/>
                                    <a:gd name="T7" fmla="*/ 193 h 209"/>
                                    <a:gd name="T8" fmla="*/ 193 w 1066"/>
                                    <a:gd name="T9" fmla="*/ 64 h 209"/>
                                    <a:gd name="T10" fmla="*/ 278 w 1066"/>
                                    <a:gd name="T11" fmla="*/ 0 h 209"/>
                                    <a:gd name="T12" fmla="*/ 469 w 1066"/>
                                    <a:gd name="T13" fmla="*/ 176 h 209"/>
                                    <a:gd name="T14" fmla="*/ 427 w 1066"/>
                                    <a:gd name="T15" fmla="*/ 0 h 209"/>
                                    <a:gd name="T16" fmla="*/ 640 w 1066"/>
                                    <a:gd name="T17" fmla="*/ 0 h 209"/>
                                    <a:gd name="T18" fmla="*/ 597 w 1066"/>
                                    <a:gd name="T19" fmla="*/ 176 h 209"/>
                                    <a:gd name="T20" fmla="*/ 789 w 1066"/>
                                    <a:gd name="T21" fmla="*/ 0 h 209"/>
                                    <a:gd name="T22" fmla="*/ 875 w 1066"/>
                                    <a:gd name="T23" fmla="*/ 64 h 209"/>
                                    <a:gd name="T24" fmla="*/ 619 w 1066"/>
                                    <a:gd name="T25" fmla="*/ 193 h 209"/>
                                    <a:gd name="T26" fmla="*/ 981 w 1066"/>
                                    <a:gd name="T27" fmla="*/ 145 h 209"/>
                                    <a:gd name="T28" fmla="*/ 1066 w 1066"/>
                                    <a:gd name="T29" fmla="*/ 209 h 209"/>
                                    <a:gd name="T30" fmla="*/ 534 w 1066"/>
                                    <a:gd name="T31" fmla="*/ 209 h 209"/>
                                    <a:gd name="T32" fmla="*/ 427 w 1066"/>
                                    <a:gd name="T33"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6" h="209">
                                      <a:moveTo>
                                        <a:pt x="427" y="209"/>
                                      </a:moveTo>
                                      <a:lnTo>
                                        <a:pt x="0" y="209"/>
                                      </a:lnTo>
                                      <a:lnTo>
                                        <a:pt x="54" y="145"/>
                                      </a:lnTo>
                                      <a:lnTo>
                                        <a:pt x="448" y="193"/>
                                      </a:lnTo>
                                      <a:lnTo>
                                        <a:pt x="193" y="64"/>
                                      </a:lnTo>
                                      <a:lnTo>
                                        <a:pt x="278" y="0"/>
                                      </a:lnTo>
                                      <a:lnTo>
                                        <a:pt x="469" y="176"/>
                                      </a:lnTo>
                                      <a:lnTo>
                                        <a:pt x="427" y="0"/>
                                      </a:lnTo>
                                      <a:lnTo>
                                        <a:pt x="640" y="0"/>
                                      </a:lnTo>
                                      <a:lnTo>
                                        <a:pt x="597" y="176"/>
                                      </a:lnTo>
                                      <a:lnTo>
                                        <a:pt x="789" y="0"/>
                                      </a:lnTo>
                                      <a:lnTo>
                                        <a:pt x="875" y="64"/>
                                      </a:lnTo>
                                      <a:lnTo>
                                        <a:pt x="619" y="193"/>
                                      </a:lnTo>
                                      <a:lnTo>
                                        <a:pt x="981" y="145"/>
                                      </a:lnTo>
                                      <a:lnTo>
                                        <a:pt x="1066" y="209"/>
                                      </a:lnTo>
                                      <a:lnTo>
                                        <a:pt x="534" y="209"/>
                                      </a:lnTo>
                                      <a:lnTo>
                                        <a:pt x="427" y="209"/>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67" name="Freeform 292"/>
                              <wps:cNvSpPr>
                                <a:spLocks/>
                              </wps:cNvSpPr>
                              <wps:spPr bwMode="auto">
                                <a:xfrm>
                                  <a:off x="8762" y="3872"/>
                                  <a:ext cx="100" cy="94"/>
                                </a:xfrm>
                                <a:custGeom>
                                  <a:avLst/>
                                  <a:gdLst>
                                    <a:gd name="T0" fmla="*/ 116 w 290"/>
                                    <a:gd name="T1" fmla="*/ 98 h 98"/>
                                    <a:gd name="T2" fmla="*/ 0 w 290"/>
                                    <a:gd name="T3" fmla="*/ 0 h 98"/>
                                    <a:gd name="T4" fmla="*/ 121 w 290"/>
                                    <a:gd name="T5" fmla="*/ 94 h 98"/>
                                    <a:gd name="T6" fmla="*/ 18 w 290"/>
                                    <a:gd name="T7" fmla="*/ 0 h 98"/>
                                    <a:gd name="T8" fmla="*/ 127 w 290"/>
                                    <a:gd name="T9" fmla="*/ 91 h 98"/>
                                    <a:gd name="T10" fmla="*/ 51 w 290"/>
                                    <a:gd name="T11" fmla="*/ 0 h 98"/>
                                    <a:gd name="T12" fmla="*/ 134 w 290"/>
                                    <a:gd name="T13" fmla="*/ 86 h 98"/>
                                    <a:gd name="T14" fmla="*/ 81 w 290"/>
                                    <a:gd name="T15" fmla="*/ 0 h 98"/>
                                    <a:gd name="T16" fmla="*/ 139 w 290"/>
                                    <a:gd name="T17" fmla="*/ 82 h 98"/>
                                    <a:gd name="T18" fmla="*/ 116 w 290"/>
                                    <a:gd name="T19" fmla="*/ 0 h 98"/>
                                    <a:gd name="T20" fmla="*/ 144 w 290"/>
                                    <a:gd name="T21" fmla="*/ 78 h 98"/>
                                    <a:gd name="T22" fmla="*/ 174 w 290"/>
                                    <a:gd name="T23" fmla="*/ 0 h 98"/>
                                    <a:gd name="T24" fmla="*/ 150 w 290"/>
                                    <a:gd name="T25" fmla="*/ 82 h 98"/>
                                    <a:gd name="T26" fmla="*/ 208 w 290"/>
                                    <a:gd name="T27" fmla="*/ 0 h 98"/>
                                    <a:gd name="T28" fmla="*/ 156 w 290"/>
                                    <a:gd name="T29" fmla="*/ 86 h 98"/>
                                    <a:gd name="T30" fmla="*/ 237 w 290"/>
                                    <a:gd name="T31" fmla="*/ 0 h 98"/>
                                    <a:gd name="T32" fmla="*/ 162 w 290"/>
                                    <a:gd name="T33" fmla="*/ 91 h 98"/>
                                    <a:gd name="T34" fmla="*/ 266 w 290"/>
                                    <a:gd name="T35" fmla="*/ 0 h 98"/>
                                    <a:gd name="T36" fmla="*/ 167 w 290"/>
                                    <a:gd name="T37" fmla="*/ 94 h 98"/>
                                    <a:gd name="T38" fmla="*/ 290 w 290"/>
                                    <a:gd name="T39" fmla="*/ 0 h 98"/>
                                    <a:gd name="T40" fmla="*/ 174 w 290"/>
                                    <a:gd name="T41" fmla="*/ 98 h 98"/>
                                    <a:gd name="T42" fmla="*/ 121 w 290"/>
                                    <a:gd name="T43" fmla="*/ 98 h 98"/>
                                    <a:gd name="T44" fmla="*/ 116 w 290"/>
                                    <a:gd name="T45"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0" h="98">
                                      <a:moveTo>
                                        <a:pt x="116" y="98"/>
                                      </a:moveTo>
                                      <a:lnTo>
                                        <a:pt x="0" y="0"/>
                                      </a:lnTo>
                                      <a:lnTo>
                                        <a:pt x="121" y="94"/>
                                      </a:lnTo>
                                      <a:lnTo>
                                        <a:pt x="18" y="0"/>
                                      </a:lnTo>
                                      <a:lnTo>
                                        <a:pt x="127" y="91"/>
                                      </a:lnTo>
                                      <a:lnTo>
                                        <a:pt x="51" y="0"/>
                                      </a:lnTo>
                                      <a:lnTo>
                                        <a:pt x="134" y="86"/>
                                      </a:lnTo>
                                      <a:lnTo>
                                        <a:pt x="81" y="0"/>
                                      </a:lnTo>
                                      <a:lnTo>
                                        <a:pt x="139" y="82"/>
                                      </a:lnTo>
                                      <a:lnTo>
                                        <a:pt x="116" y="0"/>
                                      </a:lnTo>
                                      <a:lnTo>
                                        <a:pt x="144" y="78"/>
                                      </a:lnTo>
                                      <a:lnTo>
                                        <a:pt x="174" y="0"/>
                                      </a:lnTo>
                                      <a:lnTo>
                                        <a:pt x="150" y="82"/>
                                      </a:lnTo>
                                      <a:lnTo>
                                        <a:pt x="208" y="0"/>
                                      </a:lnTo>
                                      <a:lnTo>
                                        <a:pt x="156" y="86"/>
                                      </a:lnTo>
                                      <a:lnTo>
                                        <a:pt x="237" y="0"/>
                                      </a:lnTo>
                                      <a:lnTo>
                                        <a:pt x="162" y="91"/>
                                      </a:lnTo>
                                      <a:lnTo>
                                        <a:pt x="266" y="0"/>
                                      </a:lnTo>
                                      <a:lnTo>
                                        <a:pt x="167" y="94"/>
                                      </a:lnTo>
                                      <a:lnTo>
                                        <a:pt x="290" y="0"/>
                                      </a:lnTo>
                                      <a:lnTo>
                                        <a:pt x="174" y="98"/>
                                      </a:lnTo>
                                      <a:lnTo>
                                        <a:pt x="121" y="98"/>
                                      </a:lnTo>
                                      <a:lnTo>
                                        <a:pt x="116" y="98"/>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68" name="Freeform 293"/>
                              <wps:cNvSpPr>
                                <a:spLocks/>
                              </wps:cNvSpPr>
                              <wps:spPr bwMode="auto">
                                <a:xfrm>
                                  <a:off x="7126" y="3449"/>
                                  <a:ext cx="376" cy="504"/>
                                </a:xfrm>
                                <a:custGeom>
                                  <a:avLst/>
                                  <a:gdLst>
                                    <a:gd name="T0" fmla="*/ 544 w 1101"/>
                                    <a:gd name="T1" fmla="*/ 530 h 530"/>
                                    <a:gd name="T2" fmla="*/ 578 w 1101"/>
                                    <a:gd name="T3" fmla="*/ 530 h 530"/>
                                    <a:gd name="T4" fmla="*/ 578 w 1101"/>
                                    <a:gd name="T5" fmla="*/ 477 h 530"/>
                                    <a:gd name="T6" fmla="*/ 589 w 1101"/>
                                    <a:gd name="T7" fmla="*/ 424 h 530"/>
                                    <a:gd name="T8" fmla="*/ 622 w 1101"/>
                                    <a:gd name="T9" fmla="*/ 403 h 530"/>
                                    <a:gd name="T10" fmla="*/ 667 w 1101"/>
                                    <a:gd name="T11" fmla="*/ 377 h 530"/>
                                    <a:gd name="T12" fmla="*/ 745 w 1101"/>
                                    <a:gd name="T13" fmla="*/ 387 h 530"/>
                                    <a:gd name="T14" fmla="*/ 790 w 1101"/>
                                    <a:gd name="T15" fmla="*/ 408 h 530"/>
                                    <a:gd name="T16" fmla="*/ 889 w 1101"/>
                                    <a:gd name="T17" fmla="*/ 413 h 530"/>
                                    <a:gd name="T18" fmla="*/ 968 w 1101"/>
                                    <a:gd name="T19" fmla="*/ 387 h 530"/>
                                    <a:gd name="T20" fmla="*/ 1078 w 1101"/>
                                    <a:gd name="T21" fmla="*/ 377 h 530"/>
                                    <a:gd name="T22" fmla="*/ 1101 w 1101"/>
                                    <a:gd name="T23" fmla="*/ 318 h 530"/>
                                    <a:gd name="T24" fmla="*/ 1067 w 1101"/>
                                    <a:gd name="T25" fmla="*/ 243 h 530"/>
                                    <a:gd name="T26" fmla="*/ 1023 w 1101"/>
                                    <a:gd name="T27" fmla="*/ 165 h 530"/>
                                    <a:gd name="T28" fmla="*/ 955 w 1101"/>
                                    <a:gd name="T29" fmla="*/ 111 h 530"/>
                                    <a:gd name="T30" fmla="*/ 879 w 1101"/>
                                    <a:gd name="T31" fmla="*/ 59 h 530"/>
                                    <a:gd name="T32" fmla="*/ 811 w 1101"/>
                                    <a:gd name="T33" fmla="*/ 36 h 530"/>
                                    <a:gd name="T34" fmla="*/ 711 w 1101"/>
                                    <a:gd name="T35" fmla="*/ 15 h 530"/>
                                    <a:gd name="T36" fmla="*/ 556 w 1101"/>
                                    <a:gd name="T37" fmla="*/ 0 h 530"/>
                                    <a:gd name="T38" fmla="*/ 389 w 1101"/>
                                    <a:gd name="T39" fmla="*/ 15 h 530"/>
                                    <a:gd name="T40" fmla="*/ 300 w 1101"/>
                                    <a:gd name="T41" fmla="*/ 36 h 530"/>
                                    <a:gd name="T42" fmla="*/ 222 w 1101"/>
                                    <a:gd name="T43" fmla="*/ 59 h 530"/>
                                    <a:gd name="T44" fmla="*/ 144 w 1101"/>
                                    <a:gd name="T45" fmla="*/ 111 h 530"/>
                                    <a:gd name="T46" fmla="*/ 78 w 1101"/>
                                    <a:gd name="T47" fmla="*/ 165 h 530"/>
                                    <a:gd name="T48" fmla="*/ 33 w 1101"/>
                                    <a:gd name="T49" fmla="*/ 238 h 530"/>
                                    <a:gd name="T50" fmla="*/ 0 w 1101"/>
                                    <a:gd name="T51" fmla="*/ 318 h 530"/>
                                    <a:gd name="T52" fmla="*/ 23 w 1101"/>
                                    <a:gd name="T53" fmla="*/ 377 h 530"/>
                                    <a:gd name="T54" fmla="*/ 133 w 1101"/>
                                    <a:gd name="T55" fmla="*/ 387 h 530"/>
                                    <a:gd name="T56" fmla="*/ 211 w 1101"/>
                                    <a:gd name="T57" fmla="*/ 413 h 530"/>
                                    <a:gd name="T58" fmla="*/ 311 w 1101"/>
                                    <a:gd name="T59" fmla="*/ 408 h 530"/>
                                    <a:gd name="T60" fmla="*/ 356 w 1101"/>
                                    <a:gd name="T61" fmla="*/ 387 h 530"/>
                                    <a:gd name="T62" fmla="*/ 434 w 1101"/>
                                    <a:gd name="T63" fmla="*/ 377 h 530"/>
                                    <a:gd name="T64" fmla="*/ 478 w 1101"/>
                                    <a:gd name="T65" fmla="*/ 403 h 530"/>
                                    <a:gd name="T66" fmla="*/ 512 w 1101"/>
                                    <a:gd name="T67" fmla="*/ 424 h 530"/>
                                    <a:gd name="T68" fmla="*/ 523 w 1101"/>
                                    <a:gd name="T69" fmla="*/ 477 h 530"/>
                                    <a:gd name="T70" fmla="*/ 523 w 1101"/>
                                    <a:gd name="T71" fmla="*/ 530 h 530"/>
                                    <a:gd name="T72" fmla="*/ 544 w 1101"/>
                                    <a:gd name="T73" fmla="*/ 53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1" h="530">
                                      <a:moveTo>
                                        <a:pt x="544" y="530"/>
                                      </a:moveTo>
                                      <a:lnTo>
                                        <a:pt x="578" y="530"/>
                                      </a:lnTo>
                                      <a:lnTo>
                                        <a:pt x="578" y="477"/>
                                      </a:lnTo>
                                      <a:lnTo>
                                        <a:pt x="589" y="424"/>
                                      </a:lnTo>
                                      <a:lnTo>
                                        <a:pt x="622" y="403"/>
                                      </a:lnTo>
                                      <a:lnTo>
                                        <a:pt x="667" y="377"/>
                                      </a:lnTo>
                                      <a:lnTo>
                                        <a:pt x="745" y="387"/>
                                      </a:lnTo>
                                      <a:lnTo>
                                        <a:pt x="790" y="408"/>
                                      </a:lnTo>
                                      <a:lnTo>
                                        <a:pt x="889" y="413"/>
                                      </a:lnTo>
                                      <a:lnTo>
                                        <a:pt x="968" y="387"/>
                                      </a:lnTo>
                                      <a:lnTo>
                                        <a:pt x="1078" y="377"/>
                                      </a:lnTo>
                                      <a:lnTo>
                                        <a:pt x="1101" y="318"/>
                                      </a:lnTo>
                                      <a:lnTo>
                                        <a:pt x="1067" y="243"/>
                                      </a:lnTo>
                                      <a:lnTo>
                                        <a:pt x="1023" y="165"/>
                                      </a:lnTo>
                                      <a:lnTo>
                                        <a:pt x="955" y="111"/>
                                      </a:lnTo>
                                      <a:lnTo>
                                        <a:pt x="879" y="59"/>
                                      </a:lnTo>
                                      <a:lnTo>
                                        <a:pt x="811" y="36"/>
                                      </a:lnTo>
                                      <a:lnTo>
                                        <a:pt x="711" y="15"/>
                                      </a:lnTo>
                                      <a:lnTo>
                                        <a:pt x="556" y="0"/>
                                      </a:lnTo>
                                      <a:lnTo>
                                        <a:pt x="389" y="15"/>
                                      </a:lnTo>
                                      <a:lnTo>
                                        <a:pt x="300" y="36"/>
                                      </a:lnTo>
                                      <a:lnTo>
                                        <a:pt x="222" y="59"/>
                                      </a:lnTo>
                                      <a:lnTo>
                                        <a:pt x="144" y="111"/>
                                      </a:lnTo>
                                      <a:lnTo>
                                        <a:pt x="78" y="165"/>
                                      </a:lnTo>
                                      <a:lnTo>
                                        <a:pt x="33" y="238"/>
                                      </a:lnTo>
                                      <a:lnTo>
                                        <a:pt x="0" y="318"/>
                                      </a:lnTo>
                                      <a:lnTo>
                                        <a:pt x="23" y="377"/>
                                      </a:lnTo>
                                      <a:lnTo>
                                        <a:pt x="133" y="387"/>
                                      </a:lnTo>
                                      <a:lnTo>
                                        <a:pt x="211" y="413"/>
                                      </a:lnTo>
                                      <a:lnTo>
                                        <a:pt x="311" y="408"/>
                                      </a:lnTo>
                                      <a:lnTo>
                                        <a:pt x="356" y="387"/>
                                      </a:lnTo>
                                      <a:lnTo>
                                        <a:pt x="434" y="377"/>
                                      </a:lnTo>
                                      <a:lnTo>
                                        <a:pt x="478" y="403"/>
                                      </a:lnTo>
                                      <a:lnTo>
                                        <a:pt x="512" y="424"/>
                                      </a:lnTo>
                                      <a:lnTo>
                                        <a:pt x="523" y="477"/>
                                      </a:lnTo>
                                      <a:lnTo>
                                        <a:pt x="523" y="530"/>
                                      </a:lnTo>
                                      <a:lnTo>
                                        <a:pt x="544" y="530"/>
                                      </a:lnTo>
                                      <a:close/>
                                    </a:path>
                                  </a:pathLst>
                                </a:custGeom>
                                <a:solidFill>
                                  <a:srgbClr val="64C832"/>
                                </a:solidFill>
                                <a:ln w="0">
                                  <a:solidFill>
                                    <a:srgbClr val="000000"/>
                                  </a:solidFill>
                                  <a:round/>
                                  <a:headEnd/>
                                  <a:tailEnd/>
                                </a:ln>
                              </wps:spPr>
                              <wps:bodyPr rot="0" vert="horz" wrap="square" lIns="91440" tIns="45720" rIns="91440" bIns="45720" anchor="t" anchorCtr="0" upright="1">
                                <a:noAutofit/>
                              </wps:bodyPr>
                            </wps:wsp>
                            <wps:wsp>
                              <wps:cNvPr id="69" name="Freeform 294"/>
                              <wps:cNvSpPr>
                                <a:spLocks/>
                              </wps:cNvSpPr>
                              <wps:spPr bwMode="auto">
                                <a:xfrm>
                                  <a:off x="8279" y="3875"/>
                                  <a:ext cx="99" cy="93"/>
                                </a:xfrm>
                                <a:custGeom>
                                  <a:avLst/>
                                  <a:gdLst>
                                    <a:gd name="T0" fmla="*/ 116 w 290"/>
                                    <a:gd name="T1" fmla="*/ 98 h 98"/>
                                    <a:gd name="T2" fmla="*/ 0 w 290"/>
                                    <a:gd name="T3" fmla="*/ 0 h 98"/>
                                    <a:gd name="T4" fmla="*/ 121 w 290"/>
                                    <a:gd name="T5" fmla="*/ 94 h 98"/>
                                    <a:gd name="T6" fmla="*/ 18 w 290"/>
                                    <a:gd name="T7" fmla="*/ 0 h 98"/>
                                    <a:gd name="T8" fmla="*/ 127 w 290"/>
                                    <a:gd name="T9" fmla="*/ 91 h 98"/>
                                    <a:gd name="T10" fmla="*/ 51 w 290"/>
                                    <a:gd name="T11" fmla="*/ 0 h 98"/>
                                    <a:gd name="T12" fmla="*/ 134 w 290"/>
                                    <a:gd name="T13" fmla="*/ 86 h 98"/>
                                    <a:gd name="T14" fmla="*/ 81 w 290"/>
                                    <a:gd name="T15" fmla="*/ 0 h 98"/>
                                    <a:gd name="T16" fmla="*/ 139 w 290"/>
                                    <a:gd name="T17" fmla="*/ 82 h 98"/>
                                    <a:gd name="T18" fmla="*/ 116 w 290"/>
                                    <a:gd name="T19" fmla="*/ 0 h 98"/>
                                    <a:gd name="T20" fmla="*/ 144 w 290"/>
                                    <a:gd name="T21" fmla="*/ 78 h 98"/>
                                    <a:gd name="T22" fmla="*/ 174 w 290"/>
                                    <a:gd name="T23" fmla="*/ 0 h 98"/>
                                    <a:gd name="T24" fmla="*/ 150 w 290"/>
                                    <a:gd name="T25" fmla="*/ 82 h 98"/>
                                    <a:gd name="T26" fmla="*/ 208 w 290"/>
                                    <a:gd name="T27" fmla="*/ 0 h 98"/>
                                    <a:gd name="T28" fmla="*/ 156 w 290"/>
                                    <a:gd name="T29" fmla="*/ 86 h 98"/>
                                    <a:gd name="T30" fmla="*/ 237 w 290"/>
                                    <a:gd name="T31" fmla="*/ 0 h 98"/>
                                    <a:gd name="T32" fmla="*/ 162 w 290"/>
                                    <a:gd name="T33" fmla="*/ 91 h 98"/>
                                    <a:gd name="T34" fmla="*/ 266 w 290"/>
                                    <a:gd name="T35" fmla="*/ 0 h 98"/>
                                    <a:gd name="T36" fmla="*/ 167 w 290"/>
                                    <a:gd name="T37" fmla="*/ 94 h 98"/>
                                    <a:gd name="T38" fmla="*/ 290 w 290"/>
                                    <a:gd name="T39" fmla="*/ 0 h 98"/>
                                    <a:gd name="T40" fmla="*/ 174 w 290"/>
                                    <a:gd name="T41" fmla="*/ 98 h 98"/>
                                    <a:gd name="T42" fmla="*/ 121 w 290"/>
                                    <a:gd name="T43" fmla="*/ 98 h 98"/>
                                    <a:gd name="T44" fmla="*/ 116 w 290"/>
                                    <a:gd name="T45"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0" h="98">
                                      <a:moveTo>
                                        <a:pt x="116" y="98"/>
                                      </a:moveTo>
                                      <a:lnTo>
                                        <a:pt x="0" y="0"/>
                                      </a:lnTo>
                                      <a:lnTo>
                                        <a:pt x="121" y="94"/>
                                      </a:lnTo>
                                      <a:lnTo>
                                        <a:pt x="18" y="0"/>
                                      </a:lnTo>
                                      <a:lnTo>
                                        <a:pt x="127" y="91"/>
                                      </a:lnTo>
                                      <a:lnTo>
                                        <a:pt x="51" y="0"/>
                                      </a:lnTo>
                                      <a:lnTo>
                                        <a:pt x="134" y="86"/>
                                      </a:lnTo>
                                      <a:lnTo>
                                        <a:pt x="81" y="0"/>
                                      </a:lnTo>
                                      <a:lnTo>
                                        <a:pt x="139" y="82"/>
                                      </a:lnTo>
                                      <a:lnTo>
                                        <a:pt x="116" y="0"/>
                                      </a:lnTo>
                                      <a:lnTo>
                                        <a:pt x="144" y="78"/>
                                      </a:lnTo>
                                      <a:lnTo>
                                        <a:pt x="174" y="0"/>
                                      </a:lnTo>
                                      <a:lnTo>
                                        <a:pt x="150" y="82"/>
                                      </a:lnTo>
                                      <a:lnTo>
                                        <a:pt x="208" y="0"/>
                                      </a:lnTo>
                                      <a:lnTo>
                                        <a:pt x="156" y="86"/>
                                      </a:lnTo>
                                      <a:lnTo>
                                        <a:pt x="237" y="0"/>
                                      </a:lnTo>
                                      <a:lnTo>
                                        <a:pt x="162" y="91"/>
                                      </a:lnTo>
                                      <a:lnTo>
                                        <a:pt x="266" y="0"/>
                                      </a:lnTo>
                                      <a:lnTo>
                                        <a:pt x="167" y="94"/>
                                      </a:lnTo>
                                      <a:lnTo>
                                        <a:pt x="290" y="0"/>
                                      </a:lnTo>
                                      <a:lnTo>
                                        <a:pt x="174" y="98"/>
                                      </a:lnTo>
                                      <a:lnTo>
                                        <a:pt x="121" y="98"/>
                                      </a:lnTo>
                                      <a:lnTo>
                                        <a:pt x="116" y="98"/>
                                      </a:lnTo>
                                      <a:close/>
                                    </a:path>
                                  </a:pathLst>
                                </a:custGeom>
                                <a:solidFill>
                                  <a:srgbClr val="FFFF00"/>
                                </a:solidFill>
                                <a:ln w="0">
                                  <a:solidFill>
                                    <a:srgbClr val="808000"/>
                                  </a:solidFill>
                                  <a:round/>
                                  <a:headEnd/>
                                  <a:tailEnd/>
                                </a:ln>
                              </wps:spPr>
                              <wps:bodyPr rot="0" vert="horz" wrap="square" lIns="91440" tIns="45720" rIns="91440" bIns="45720" anchor="t" anchorCtr="0" upright="1">
                                <a:noAutofit/>
                              </wps:bodyPr>
                            </wps:wsp>
                            <wps:wsp>
                              <wps:cNvPr id="70" name="Freeform 295"/>
                              <wps:cNvSpPr>
                                <a:spLocks/>
                              </wps:cNvSpPr>
                              <wps:spPr bwMode="auto">
                                <a:xfrm>
                                  <a:off x="9104" y="3741"/>
                                  <a:ext cx="354" cy="199"/>
                                </a:xfrm>
                                <a:custGeom>
                                  <a:avLst/>
                                  <a:gdLst>
                                    <a:gd name="T0" fmla="*/ 427 w 1066"/>
                                    <a:gd name="T1" fmla="*/ 209 h 209"/>
                                    <a:gd name="T2" fmla="*/ 0 w 1066"/>
                                    <a:gd name="T3" fmla="*/ 209 h 209"/>
                                    <a:gd name="T4" fmla="*/ 54 w 1066"/>
                                    <a:gd name="T5" fmla="*/ 145 h 209"/>
                                    <a:gd name="T6" fmla="*/ 448 w 1066"/>
                                    <a:gd name="T7" fmla="*/ 193 h 209"/>
                                    <a:gd name="T8" fmla="*/ 193 w 1066"/>
                                    <a:gd name="T9" fmla="*/ 64 h 209"/>
                                    <a:gd name="T10" fmla="*/ 278 w 1066"/>
                                    <a:gd name="T11" fmla="*/ 0 h 209"/>
                                    <a:gd name="T12" fmla="*/ 469 w 1066"/>
                                    <a:gd name="T13" fmla="*/ 176 h 209"/>
                                    <a:gd name="T14" fmla="*/ 427 w 1066"/>
                                    <a:gd name="T15" fmla="*/ 0 h 209"/>
                                    <a:gd name="T16" fmla="*/ 640 w 1066"/>
                                    <a:gd name="T17" fmla="*/ 0 h 209"/>
                                    <a:gd name="T18" fmla="*/ 597 w 1066"/>
                                    <a:gd name="T19" fmla="*/ 176 h 209"/>
                                    <a:gd name="T20" fmla="*/ 789 w 1066"/>
                                    <a:gd name="T21" fmla="*/ 0 h 209"/>
                                    <a:gd name="T22" fmla="*/ 875 w 1066"/>
                                    <a:gd name="T23" fmla="*/ 64 h 209"/>
                                    <a:gd name="T24" fmla="*/ 619 w 1066"/>
                                    <a:gd name="T25" fmla="*/ 193 h 209"/>
                                    <a:gd name="T26" fmla="*/ 981 w 1066"/>
                                    <a:gd name="T27" fmla="*/ 145 h 209"/>
                                    <a:gd name="T28" fmla="*/ 1066 w 1066"/>
                                    <a:gd name="T29" fmla="*/ 209 h 209"/>
                                    <a:gd name="T30" fmla="*/ 534 w 1066"/>
                                    <a:gd name="T31" fmla="*/ 209 h 209"/>
                                    <a:gd name="T32" fmla="*/ 427 w 1066"/>
                                    <a:gd name="T33"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6" h="209">
                                      <a:moveTo>
                                        <a:pt x="427" y="209"/>
                                      </a:moveTo>
                                      <a:lnTo>
                                        <a:pt x="0" y="209"/>
                                      </a:lnTo>
                                      <a:lnTo>
                                        <a:pt x="54" y="145"/>
                                      </a:lnTo>
                                      <a:lnTo>
                                        <a:pt x="448" y="193"/>
                                      </a:lnTo>
                                      <a:lnTo>
                                        <a:pt x="193" y="64"/>
                                      </a:lnTo>
                                      <a:lnTo>
                                        <a:pt x="278" y="0"/>
                                      </a:lnTo>
                                      <a:lnTo>
                                        <a:pt x="469" y="176"/>
                                      </a:lnTo>
                                      <a:lnTo>
                                        <a:pt x="427" y="0"/>
                                      </a:lnTo>
                                      <a:lnTo>
                                        <a:pt x="640" y="0"/>
                                      </a:lnTo>
                                      <a:lnTo>
                                        <a:pt x="597" y="176"/>
                                      </a:lnTo>
                                      <a:lnTo>
                                        <a:pt x="789" y="0"/>
                                      </a:lnTo>
                                      <a:lnTo>
                                        <a:pt x="875" y="64"/>
                                      </a:lnTo>
                                      <a:lnTo>
                                        <a:pt x="619" y="193"/>
                                      </a:lnTo>
                                      <a:lnTo>
                                        <a:pt x="981" y="145"/>
                                      </a:lnTo>
                                      <a:lnTo>
                                        <a:pt x="1066" y="209"/>
                                      </a:lnTo>
                                      <a:lnTo>
                                        <a:pt x="534" y="209"/>
                                      </a:lnTo>
                                      <a:lnTo>
                                        <a:pt x="427" y="209"/>
                                      </a:lnTo>
                                      <a:close/>
                                    </a:path>
                                  </a:pathLst>
                                </a:custGeom>
                                <a:solidFill>
                                  <a:srgbClr val="00C800"/>
                                </a:solidFill>
                                <a:ln w="0">
                                  <a:solidFill>
                                    <a:srgbClr val="000000"/>
                                  </a:solidFill>
                                  <a:round/>
                                  <a:headEnd/>
                                  <a:tailEnd/>
                                </a:ln>
                              </wps:spPr>
                              <wps:bodyPr rot="0" vert="horz" wrap="square" lIns="91440" tIns="45720" rIns="91440" bIns="45720" anchor="t" anchorCtr="0" upright="1">
                                <a:noAutofit/>
                              </wps:bodyPr>
                            </wps:wsp>
                            <wps:wsp>
                              <wps:cNvPr id="71" name="Freeform 296"/>
                              <wps:cNvSpPr>
                                <a:spLocks/>
                              </wps:cNvSpPr>
                              <wps:spPr bwMode="auto">
                                <a:xfrm>
                                  <a:off x="6214" y="2656"/>
                                  <a:ext cx="307" cy="1308"/>
                                </a:xfrm>
                                <a:custGeom>
                                  <a:avLst/>
                                  <a:gdLst>
                                    <a:gd name="T0" fmla="*/ 988 w 1968"/>
                                    <a:gd name="T1" fmla="*/ 0 h 1494"/>
                                    <a:gd name="T2" fmla="*/ 1267 w 1968"/>
                                    <a:gd name="T3" fmla="*/ 21 h 1494"/>
                                    <a:gd name="T4" fmla="*/ 1442 w 1968"/>
                                    <a:gd name="T5" fmla="*/ 47 h 1494"/>
                                    <a:gd name="T6" fmla="*/ 1562 w 1968"/>
                                    <a:gd name="T7" fmla="*/ 77 h 1494"/>
                                    <a:gd name="T8" fmla="*/ 1664 w 1968"/>
                                    <a:gd name="T9" fmla="*/ 170 h 1494"/>
                                    <a:gd name="T10" fmla="*/ 1848 w 1968"/>
                                    <a:gd name="T11" fmla="*/ 197 h 1494"/>
                                    <a:gd name="T12" fmla="*/ 1912 w 1968"/>
                                    <a:gd name="T13" fmla="*/ 337 h 1494"/>
                                    <a:gd name="T14" fmla="*/ 1968 w 1968"/>
                                    <a:gd name="T15" fmla="*/ 445 h 1494"/>
                                    <a:gd name="T16" fmla="*/ 1927 w 1968"/>
                                    <a:gd name="T17" fmla="*/ 526 h 1494"/>
                                    <a:gd name="T18" fmla="*/ 1776 w 1968"/>
                                    <a:gd name="T19" fmla="*/ 576 h 1494"/>
                                    <a:gd name="T20" fmla="*/ 1585 w 1968"/>
                                    <a:gd name="T21" fmla="*/ 576 h 1494"/>
                                    <a:gd name="T22" fmla="*/ 1418 w 1968"/>
                                    <a:gd name="T23" fmla="*/ 573 h 1494"/>
                                    <a:gd name="T24" fmla="*/ 1338 w 1968"/>
                                    <a:gd name="T25" fmla="*/ 544 h 1494"/>
                                    <a:gd name="T26" fmla="*/ 1187 w 1968"/>
                                    <a:gd name="T27" fmla="*/ 529 h 1494"/>
                                    <a:gd name="T28" fmla="*/ 1100 w 1968"/>
                                    <a:gd name="T29" fmla="*/ 510 h 1494"/>
                                    <a:gd name="T30" fmla="*/ 1100 w 1968"/>
                                    <a:gd name="T31" fmla="*/ 531 h 1494"/>
                                    <a:gd name="T32" fmla="*/ 1059 w 1968"/>
                                    <a:gd name="T33" fmla="*/ 588 h 1494"/>
                                    <a:gd name="T34" fmla="*/ 1083 w 1968"/>
                                    <a:gd name="T35" fmla="*/ 1384 h 1494"/>
                                    <a:gd name="T36" fmla="*/ 1147 w 1968"/>
                                    <a:gd name="T37" fmla="*/ 1494 h 1494"/>
                                    <a:gd name="T38" fmla="*/ 988 w 1968"/>
                                    <a:gd name="T39" fmla="*/ 1494 h 1494"/>
                                    <a:gd name="T40" fmla="*/ 821 w 1968"/>
                                    <a:gd name="T41" fmla="*/ 1494 h 1494"/>
                                    <a:gd name="T42" fmla="*/ 884 w 1968"/>
                                    <a:gd name="T43" fmla="*/ 1384 h 1494"/>
                                    <a:gd name="T44" fmla="*/ 908 w 1968"/>
                                    <a:gd name="T45" fmla="*/ 588 h 1494"/>
                                    <a:gd name="T46" fmla="*/ 876 w 1968"/>
                                    <a:gd name="T47" fmla="*/ 531 h 1494"/>
                                    <a:gd name="T48" fmla="*/ 876 w 1968"/>
                                    <a:gd name="T49" fmla="*/ 510 h 1494"/>
                                    <a:gd name="T50" fmla="*/ 788 w 1968"/>
                                    <a:gd name="T51" fmla="*/ 529 h 1494"/>
                                    <a:gd name="T52" fmla="*/ 629 w 1968"/>
                                    <a:gd name="T53" fmla="*/ 544 h 1494"/>
                                    <a:gd name="T54" fmla="*/ 550 w 1968"/>
                                    <a:gd name="T55" fmla="*/ 573 h 1494"/>
                                    <a:gd name="T56" fmla="*/ 382 w 1968"/>
                                    <a:gd name="T57" fmla="*/ 576 h 1494"/>
                                    <a:gd name="T58" fmla="*/ 191 w 1968"/>
                                    <a:gd name="T59" fmla="*/ 576 h 1494"/>
                                    <a:gd name="T60" fmla="*/ 40 w 1968"/>
                                    <a:gd name="T61" fmla="*/ 526 h 1494"/>
                                    <a:gd name="T62" fmla="*/ 0 w 1968"/>
                                    <a:gd name="T63" fmla="*/ 445 h 1494"/>
                                    <a:gd name="T64" fmla="*/ 55 w 1968"/>
                                    <a:gd name="T65" fmla="*/ 337 h 1494"/>
                                    <a:gd name="T66" fmla="*/ 120 w 1968"/>
                                    <a:gd name="T67" fmla="*/ 197 h 1494"/>
                                    <a:gd name="T68" fmla="*/ 311 w 1968"/>
                                    <a:gd name="T69" fmla="*/ 170 h 1494"/>
                                    <a:gd name="T70" fmla="*/ 407 w 1968"/>
                                    <a:gd name="T71" fmla="*/ 77 h 1494"/>
                                    <a:gd name="T72" fmla="*/ 525 w 1968"/>
                                    <a:gd name="T73" fmla="*/ 47 h 1494"/>
                                    <a:gd name="T74" fmla="*/ 701 w 1968"/>
                                    <a:gd name="T75" fmla="*/ 21 h 1494"/>
                                    <a:gd name="T76" fmla="*/ 988 w 1968"/>
                                    <a:gd name="T77" fmla="*/ 0 h 1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68" h="1494">
                                      <a:moveTo>
                                        <a:pt x="988" y="0"/>
                                      </a:moveTo>
                                      <a:lnTo>
                                        <a:pt x="1267" y="21"/>
                                      </a:lnTo>
                                      <a:lnTo>
                                        <a:pt x="1442" y="47"/>
                                      </a:lnTo>
                                      <a:lnTo>
                                        <a:pt x="1562" y="77"/>
                                      </a:lnTo>
                                      <a:lnTo>
                                        <a:pt x="1664" y="170"/>
                                      </a:lnTo>
                                      <a:lnTo>
                                        <a:pt x="1848" y="197"/>
                                      </a:lnTo>
                                      <a:lnTo>
                                        <a:pt x="1912" y="337"/>
                                      </a:lnTo>
                                      <a:lnTo>
                                        <a:pt x="1968" y="445"/>
                                      </a:lnTo>
                                      <a:lnTo>
                                        <a:pt x="1927" y="526"/>
                                      </a:lnTo>
                                      <a:lnTo>
                                        <a:pt x="1776" y="576"/>
                                      </a:lnTo>
                                      <a:lnTo>
                                        <a:pt x="1585" y="576"/>
                                      </a:lnTo>
                                      <a:lnTo>
                                        <a:pt x="1418" y="573"/>
                                      </a:lnTo>
                                      <a:lnTo>
                                        <a:pt x="1338" y="544"/>
                                      </a:lnTo>
                                      <a:lnTo>
                                        <a:pt x="1187" y="529"/>
                                      </a:lnTo>
                                      <a:lnTo>
                                        <a:pt x="1100" y="510"/>
                                      </a:lnTo>
                                      <a:lnTo>
                                        <a:pt x="1100" y="531"/>
                                      </a:lnTo>
                                      <a:lnTo>
                                        <a:pt x="1059" y="588"/>
                                      </a:lnTo>
                                      <a:lnTo>
                                        <a:pt x="1083" y="1384"/>
                                      </a:lnTo>
                                      <a:lnTo>
                                        <a:pt x="1147" y="1494"/>
                                      </a:lnTo>
                                      <a:lnTo>
                                        <a:pt x="988" y="1494"/>
                                      </a:lnTo>
                                      <a:lnTo>
                                        <a:pt x="821" y="1494"/>
                                      </a:lnTo>
                                      <a:lnTo>
                                        <a:pt x="884" y="1384"/>
                                      </a:lnTo>
                                      <a:lnTo>
                                        <a:pt x="908" y="588"/>
                                      </a:lnTo>
                                      <a:lnTo>
                                        <a:pt x="876" y="531"/>
                                      </a:lnTo>
                                      <a:lnTo>
                                        <a:pt x="876" y="510"/>
                                      </a:lnTo>
                                      <a:lnTo>
                                        <a:pt x="788" y="529"/>
                                      </a:lnTo>
                                      <a:lnTo>
                                        <a:pt x="629" y="544"/>
                                      </a:lnTo>
                                      <a:lnTo>
                                        <a:pt x="550" y="573"/>
                                      </a:lnTo>
                                      <a:lnTo>
                                        <a:pt x="382" y="576"/>
                                      </a:lnTo>
                                      <a:lnTo>
                                        <a:pt x="191" y="576"/>
                                      </a:lnTo>
                                      <a:lnTo>
                                        <a:pt x="40" y="526"/>
                                      </a:lnTo>
                                      <a:lnTo>
                                        <a:pt x="0" y="445"/>
                                      </a:lnTo>
                                      <a:lnTo>
                                        <a:pt x="55" y="337"/>
                                      </a:lnTo>
                                      <a:lnTo>
                                        <a:pt x="120" y="197"/>
                                      </a:lnTo>
                                      <a:lnTo>
                                        <a:pt x="311" y="170"/>
                                      </a:lnTo>
                                      <a:lnTo>
                                        <a:pt x="407" y="77"/>
                                      </a:lnTo>
                                      <a:lnTo>
                                        <a:pt x="525" y="47"/>
                                      </a:lnTo>
                                      <a:lnTo>
                                        <a:pt x="701" y="21"/>
                                      </a:lnTo>
                                      <a:lnTo>
                                        <a:pt x="988" y="0"/>
                                      </a:lnTo>
                                      <a:close/>
                                    </a:path>
                                  </a:pathLst>
                                </a:custGeom>
                                <a:solidFill>
                                  <a:srgbClr val="96C864"/>
                                </a:solidFill>
                                <a:ln w="0">
                                  <a:solidFill>
                                    <a:srgbClr val="000000"/>
                                  </a:solidFill>
                                  <a:round/>
                                  <a:headEnd/>
                                  <a:tailEnd/>
                                </a:ln>
                              </wps:spPr>
                              <wps:bodyPr rot="0" vert="horz" wrap="square" lIns="91440" tIns="45720" rIns="91440" bIns="45720" anchor="t" anchorCtr="0" upright="1">
                                <a:noAutofit/>
                              </wps:bodyPr>
                            </wps:wsp>
                            <wps:wsp>
                              <wps:cNvPr id="72" name="Freeform 297"/>
                              <wps:cNvSpPr>
                                <a:spLocks/>
                              </wps:cNvSpPr>
                              <wps:spPr bwMode="auto">
                                <a:xfrm>
                                  <a:off x="5372" y="2326"/>
                                  <a:ext cx="509" cy="1637"/>
                                </a:xfrm>
                                <a:custGeom>
                                  <a:avLst/>
                                  <a:gdLst>
                                    <a:gd name="T0" fmla="*/ 2129 w 4241"/>
                                    <a:gd name="T1" fmla="*/ 0 h 2454"/>
                                    <a:gd name="T2" fmla="*/ 2730 w 4241"/>
                                    <a:gd name="T3" fmla="*/ 35 h 2454"/>
                                    <a:gd name="T4" fmla="*/ 3108 w 4241"/>
                                    <a:gd name="T5" fmla="*/ 79 h 2454"/>
                                    <a:gd name="T6" fmla="*/ 3366 w 4241"/>
                                    <a:gd name="T7" fmla="*/ 127 h 2454"/>
                                    <a:gd name="T8" fmla="*/ 3588 w 4241"/>
                                    <a:gd name="T9" fmla="*/ 279 h 2454"/>
                                    <a:gd name="T10" fmla="*/ 3983 w 4241"/>
                                    <a:gd name="T11" fmla="*/ 323 h 2454"/>
                                    <a:gd name="T12" fmla="*/ 4121 w 4241"/>
                                    <a:gd name="T13" fmla="*/ 554 h 2454"/>
                                    <a:gd name="T14" fmla="*/ 4241 w 4241"/>
                                    <a:gd name="T15" fmla="*/ 731 h 2454"/>
                                    <a:gd name="T16" fmla="*/ 4156 w 4241"/>
                                    <a:gd name="T17" fmla="*/ 864 h 2454"/>
                                    <a:gd name="T18" fmla="*/ 3830 w 4241"/>
                                    <a:gd name="T19" fmla="*/ 947 h 2454"/>
                                    <a:gd name="T20" fmla="*/ 3417 w 4241"/>
                                    <a:gd name="T21" fmla="*/ 947 h 2454"/>
                                    <a:gd name="T22" fmla="*/ 3056 w 4241"/>
                                    <a:gd name="T23" fmla="*/ 942 h 2454"/>
                                    <a:gd name="T24" fmla="*/ 2885 w 4241"/>
                                    <a:gd name="T25" fmla="*/ 894 h 2454"/>
                                    <a:gd name="T26" fmla="*/ 2559 w 4241"/>
                                    <a:gd name="T27" fmla="*/ 868 h 2454"/>
                                    <a:gd name="T28" fmla="*/ 2370 w 4241"/>
                                    <a:gd name="T29" fmla="*/ 839 h 2454"/>
                                    <a:gd name="T30" fmla="*/ 2370 w 4241"/>
                                    <a:gd name="T31" fmla="*/ 874 h 2454"/>
                                    <a:gd name="T32" fmla="*/ 2284 w 4241"/>
                                    <a:gd name="T33" fmla="*/ 967 h 2454"/>
                                    <a:gd name="T34" fmla="*/ 2335 w 4241"/>
                                    <a:gd name="T35" fmla="*/ 2272 h 2454"/>
                                    <a:gd name="T36" fmla="*/ 2472 w 4241"/>
                                    <a:gd name="T37" fmla="*/ 2454 h 2454"/>
                                    <a:gd name="T38" fmla="*/ 2129 w 4241"/>
                                    <a:gd name="T39" fmla="*/ 2454 h 2454"/>
                                    <a:gd name="T40" fmla="*/ 1769 w 4241"/>
                                    <a:gd name="T41" fmla="*/ 2454 h 2454"/>
                                    <a:gd name="T42" fmla="*/ 1906 w 4241"/>
                                    <a:gd name="T43" fmla="*/ 2272 h 2454"/>
                                    <a:gd name="T44" fmla="*/ 1957 w 4241"/>
                                    <a:gd name="T45" fmla="*/ 967 h 2454"/>
                                    <a:gd name="T46" fmla="*/ 1889 w 4241"/>
                                    <a:gd name="T47" fmla="*/ 874 h 2454"/>
                                    <a:gd name="T48" fmla="*/ 1889 w 4241"/>
                                    <a:gd name="T49" fmla="*/ 839 h 2454"/>
                                    <a:gd name="T50" fmla="*/ 1700 w 4241"/>
                                    <a:gd name="T51" fmla="*/ 868 h 2454"/>
                                    <a:gd name="T52" fmla="*/ 1356 w 4241"/>
                                    <a:gd name="T53" fmla="*/ 894 h 2454"/>
                                    <a:gd name="T54" fmla="*/ 1185 w 4241"/>
                                    <a:gd name="T55" fmla="*/ 942 h 2454"/>
                                    <a:gd name="T56" fmla="*/ 824 w 4241"/>
                                    <a:gd name="T57" fmla="*/ 947 h 2454"/>
                                    <a:gd name="T58" fmla="*/ 411 w 4241"/>
                                    <a:gd name="T59" fmla="*/ 947 h 2454"/>
                                    <a:gd name="T60" fmla="*/ 85 w 4241"/>
                                    <a:gd name="T61" fmla="*/ 864 h 2454"/>
                                    <a:gd name="T62" fmla="*/ 0 w 4241"/>
                                    <a:gd name="T63" fmla="*/ 731 h 2454"/>
                                    <a:gd name="T64" fmla="*/ 120 w 4241"/>
                                    <a:gd name="T65" fmla="*/ 554 h 2454"/>
                                    <a:gd name="T66" fmla="*/ 258 w 4241"/>
                                    <a:gd name="T67" fmla="*/ 323 h 2454"/>
                                    <a:gd name="T68" fmla="*/ 670 w 4241"/>
                                    <a:gd name="T69" fmla="*/ 279 h 2454"/>
                                    <a:gd name="T70" fmla="*/ 875 w 4241"/>
                                    <a:gd name="T71" fmla="*/ 127 h 2454"/>
                                    <a:gd name="T72" fmla="*/ 1134 w 4241"/>
                                    <a:gd name="T73" fmla="*/ 79 h 2454"/>
                                    <a:gd name="T74" fmla="*/ 1511 w 4241"/>
                                    <a:gd name="T75" fmla="*/ 35 h 2454"/>
                                    <a:gd name="T76" fmla="*/ 2129 w 4241"/>
                                    <a:gd name="T77" fmla="*/ 0 h 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1" h="2454">
                                      <a:moveTo>
                                        <a:pt x="2129" y="0"/>
                                      </a:moveTo>
                                      <a:lnTo>
                                        <a:pt x="2730" y="35"/>
                                      </a:lnTo>
                                      <a:lnTo>
                                        <a:pt x="3108" y="79"/>
                                      </a:lnTo>
                                      <a:lnTo>
                                        <a:pt x="3366" y="127"/>
                                      </a:lnTo>
                                      <a:lnTo>
                                        <a:pt x="3588" y="279"/>
                                      </a:lnTo>
                                      <a:lnTo>
                                        <a:pt x="3983" y="323"/>
                                      </a:lnTo>
                                      <a:lnTo>
                                        <a:pt x="4121" y="554"/>
                                      </a:lnTo>
                                      <a:lnTo>
                                        <a:pt x="4241" y="731"/>
                                      </a:lnTo>
                                      <a:lnTo>
                                        <a:pt x="4156" y="864"/>
                                      </a:lnTo>
                                      <a:lnTo>
                                        <a:pt x="3830" y="947"/>
                                      </a:lnTo>
                                      <a:lnTo>
                                        <a:pt x="3417" y="947"/>
                                      </a:lnTo>
                                      <a:lnTo>
                                        <a:pt x="3056" y="942"/>
                                      </a:lnTo>
                                      <a:lnTo>
                                        <a:pt x="2885" y="894"/>
                                      </a:lnTo>
                                      <a:lnTo>
                                        <a:pt x="2559" y="868"/>
                                      </a:lnTo>
                                      <a:lnTo>
                                        <a:pt x="2370" y="839"/>
                                      </a:lnTo>
                                      <a:lnTo>
                                        <a:pt x="2370" y="874"/>
                                      </a:lnTo>
                                      <a:lnTo>
                                        <a:pt x="2284" y="967"/>
                                      </a:lnTo>
                                      <a:lnTo>
                                        <a:pt x="2335" y="2272"/>
                                      </a:lnTo>
                                      <a:lnTo>
                                        <a:pt x="2472" y="2454"/>
                                      </a:lnTo>
                                      <a:lnTo>
                                        <a:pt x="2129" y="2454"/>
                                      </a:lnTo>
                                      <a:lnTo>
                                        <a:pt x="1769" y="2454"/>
                                      </a:lnTo>
                                      <a:lnTo>
                                        <a:pt x="1906" y="2272"/>
                                      </a:lnTo>
                                      <a:lnTo>
                                        <a:pt x="1957" y="967"/>
                                      </a:lnTo>
                                      <a:lnTo>
                                        <a:pt x="1889" y="874"/>
                                      </a:lnTo>
                                      <a:lnTo>
                                        <a:pt x="1889" y="839"/>
                                      </a:lnTo>
                                      <a:lnTo>
                                        <a:pt x="1700" y="868"/>
                                      </a:lnTo>
                                      <a:lnTo>
                                        <a:pt x="1356" y="894"/>
                                      </a:lnTo>
                                      <a:lnTo>
                                        <a:pt x="1185" y="942"/>
                                      </a:lnTo>
                                      <a:lnTo>
                                        <a:pt x="824" y="947"/>
                                      </a:lnTo>
                                      <a:lnTo>
                                        <a:pt x="411" y="947"/>
                                      </a:lnTo>
                                      <a:lnTo>
                                        <a:pt x="85" y="864"/>
                                      </a:lnTo>
                                      <a:lnTo>
                                        <a:pt x="0" y="731"/>
                                      </a:lnTo>
                                      <a:lnTo>
                                        <a:pt x="120" y="554"/>
                                      </a:lnTo>
                                      <a:lnTo>
                                        <a:pt x="258" y="323"/>
                                      </a:lnTo>
                                      <a:lnTo>
                                        <a:pt x="670" y="279"/>
                                      </a:lnTo>
                                      <a:lnTo>
                                        <a:pt x="875" y="127"/>
                                      </a:lnTo>
                                      <a:lnTo>
                                        <a:pt x="1134" y="79"/>
                                      </a:lnTo>
                                      <a:lnTo>
                                        <a:pt x="1511" y="35"/>
                                      </a:lnTo>
                                      <a:lnTo>
                                        <a:pt x="2129" y="0"/>
                                      </a:lnTo>
                                      <a:close/>
                                    </a:path>
                                  </a:pathLst>
                                </a:custGeom>
                                <a:solidFill>
                                  <a:srgbClr val="96C864"/>
                                </a:solidFill>
                                <a:ln w="0">
                                  <a:solidFill>
                                    <a:srgbClr val="000000"/>
                                  </a:solidFill>
                                  <a:round/>
                                  <a:headEnd/>
                                  <a:tailEnd/>
                                </a:ln>
                              </wps:spPr>
                              <wps:bodyPr rot="0" vert="horz" wrap="square" lIns="91440" tIns="45720" rIns="91440" bIns="45720" anchor="t" anchorCtr="0" upright="1">
                                <a:noAutofit/>
                              </wps:bodyPr>
                            </wps:wsp>
                            <wps:wsp>
                              <wps:cNvPr id="73" name="Freeform 298"/>
                              <wps:cNvSpPr>
                                <a:spLocks/>
                              </wps:cNvSpPr>
                              <wps:spPr bwMode="auto">
                                <a:xfrm flipH="1" flipV="1">
                                  <a:off x="7521" y="3667"/>
                                  <a:ext cx="150" cy="291"/>
                                </a:xfrm>
                                <a:custGeom>
                                  <a:avLst/>
                                  <a:gdLst>
                                    <a:gd name="T0" fmla="*/ 304 w 761"/>
                                    <a:gd name="T1" fmla="*/ 168 h 168"/>
                                    <a:gd name="T2" fmla="*/ 0 w 761"/>
                                    <a:gd name="T3" fmla="*/ 0 h 168"/>
                                    <a:gd name="T4" fmla="*/ 319 w 761"/>
                                    <a:gd name="T5" fmla="*/ 162 h 168"/>
                                    <a:gd name="T6" fmla="*/ 44 w 761"/>
                                    <a:gd name="T7" fmla="*/ 0 h 168"/>
                                    <a:gd name="T8" fmla="*/ 334 w 761"/>
                                    <a:gd name="T9" fmla="*/ 154 h 168"/>
                                    <a:gd name="T10" fmla="*/ 136 w 761"/>
                                    <a:gd name="T11" fmla="*/ 0 h 168"/>
                                    <a:gd name="T12" fmla="*/ 350 w 761"/>
                                    <a:gd name="T13" fmla="*/ 148 h 168"/>
                                    <a:gd name="T14" fmla="*/ 213 w 761"/>
                                    <a:gd name="T15" fmla="*/ 0 h 168"/>
                                    <a:gd name="T16" fmla="*/ 365 w 761"/>
                                    <a:gd name="T17" fmla="*/ 141 h 168"/>
                                    <a:gd name="T18" fmla="*/ 304 w 761"/>
                                    <a:gd name="T19" fmla="*/ 0 h 168"/>
                                    <a:gd name="T20" fmla="*/ 380 w 761"/>
                                    <a:gd name="T21" fmla="*/ 134 h 168"/>
                                    <a:gd name="T22" fmla="*/ 457 w 761"/>
                                    <a:gd name="T23" fmla="*/ 0 h 168"/>
                                    <a:gd name="T24" fmla="*/ 395 w 761"/>
                                    <a:gd name="T25" fmla="*/ 141 h 168"/>
                                    <a:gd name="T26" fmla="*/ 547 w 761"/>
                                    <a:gd name="T27" fmla="*/ 0 h 168"/>
                                    <a:gd name="T28" fmla="*/ 411 w 761"/>
                                    <a:gd name="T29" fmla="*/ 148 h 168"/>
                                    <a:gd name="T30" fmla="*/ 624 w 761"/>
                                    <a:gd name="T31" fmla="*/ 0 h 168"/>
                                    <a:gd name="T32" fmla="*/ 426 w 761"/>
                                    <a:gd name="T33" fmla="*/ 154 h 168"/>
                                    <a:gd name="T34" fmla="*/ 701 w 761"/>
                                    <a:gd name="T35" fmla="*/ 0 h 168"/>
                                    <a:gd name="T36" fmla="*/ 441 w 761"/>
                                    <a:gd name="T37" fmla="*/ 162 h 168"/>
                                    <a:gd name="T38" fmla="*/ 761 w 761"/>
                                    <a:gd name="T39" fmla="*/ 0 h 168"/>
                                    <a:gd name="T40" fmla="*/ 457 w 761"/>
                                    <a:gd name="T41" fmla="*/ 168 h 168"/>
                                    <a:gd name="T42" fmla="*/ 319 w 761"/>
                                    <a:gd name="T43" fmla="*/ 168 h 168"/>
                                    <a:gd name="T44" fmla="*/ 304 w 761"/>
                                    <a:gd name="T45"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1" h="168">
                                      <a:moveTo>
                                        <a:pt x="304" y="168"/>
                                      </a:moveTo>
                                      <a:lnTo>
                                        <a:pt x="0" y="0"/>
                                      </a:lnTo>
                                      <a:lnTo>
                                        <a:pt x="319" y="162"/>
                                      </a:lnTo>
                                      <a:lnTo>
                                        <a:pt x="44" y="0"/>
                                      </a:lnTo>
                                      <a:lnTo>
                                        <a:pt x="334" y="154"/>
                                      </a:lnTo>
                                      <a:lnTo>
                                        <a:pt x="136" y="0"/>
                                      </a:lnTo>
                                      <a:lnTo>
                                        <a:pt x="350" y="148"/>
                                      </a:lnTo>
                                      <a:lnTo>
                                        <a:pt x="213" y="0"/>
                                      </a:lnTo>
                                      <a:lnTo>
                                        <a:pt x="365" y="141"/>
                                      </a:lnTo>
                                      <a:lnTo>
                                        <a:pt x="304" y="0"/>
                                      </a:lnTo>
                                      <a:lnTo>
                                        <a:pt x="380" y="134"/>
                                      </a:lnTo>
                                      <a:lnTo>
                                        <a:pt x="457" y="0"/>
                                      </a:lnTo>
                                      <a:lnTo>
                                        <a:pt x="395" y="141"/>
                                      </a:lnTo>
                                      <a:lnTo>
                                        <a:pt x="547" y="0"/>
                                      </a:lnTo>
                                      <a:lnTo>
                                        <a:pt x="411" y="148"/>
                                      </a:lnTo>
                                      <a:lnTo>
                                        <a:pt x="624" y="0"/>
                                      </a:lnTo>
                                      <a:lnTo>
                                        <a:pt x="426" y="154"/>
                                      </a:lnTo>
                                      <a:lnTo>
                                        <a:pt x="701" y="0"/>
                                      </a:lnTo>
                                      <a:lnTo>
                                        <a:pt x="441" y="162"/>
                                      </a:lnTo>
                                      <a:lnTo>
                                        <a:pt x="761" y="0"/>
                                      </a:lnTo>
                                      <a:lnTo>
                                        <a:pt x="457" y="168"/>
                                      </a:lnTo>
                                      <a:lnTo>
                                        <a:pt x="319" y="168"/>
                                      </a:lnTo>
                                      <a:lnTo>
                                        <a:pt x="304" y="168"/>
                                      </a:lnTo>
                                      <a:close/>
                                    </a:path>
                                  </a:pathLst>
                                </a:custGeom>
                                <a:solidFill>
                                  <a:srgbClr val="FFFF00"/>
                                </a:solidFill>
                                <a:ln w="0">
                                  <a:solidFill>
                                    <a:srgbClr val="285A0A"/>
                                  </a:solidFill>
                                  <a:round/>
                                  <a:headEnd/>
                                  <a:tailEnd/>
                                </a:ln>
                              </wps:spPr>
                              <wps:bodyPr rot="0" vert="horz" wrap="square" lIns="91440" tIns="45720" rIns="91440" bIns="45720" anchor="t" anchorCtr="0" upright="1">
                                <a:noAutofit/>
                              </wps:bodyPr>
                            </wps:wsp>
                            <wpg:grpSp>
                              <wpg:cNvPr id="74" name="Group 299"/>
                              <wpg:cNvGrpSpPr>
                                <a:grpSpLocks/>
                              </wpg:cNvGrpSpPr>
                              <wpg:grpSpPr bwMode="auto">
                                <a:xfrm>
                                  <a:off x="1842" y="4027"/>
                                  <a:ext cx="8293" cy="229"/>
                                  <a:chOff x="1714" y="4843"/>
                                  <a:chExt cx="8096" cy="240"/>
                                </a:xfrm>
                              </wpg:grpSpPr>
                              <wps:wsp>
                                <wps:cNvPr id="75" name="Line 300"/>
                                <wps:cNvCnPr>
                                  <a:cxnSpLocks noChangeShapeType="1"/>
                                </wps:cNvCnPr>
                                <wps:spPr bwMode="auto">
                                  <a:xfrm>
                                    <a:off x="7281" y="4843"/>
                                    <a:ext cx="0" cy="24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76" name="Line 301"/>
                                <wps:cNvCnPr>
                                  <a:cxnSpLocks noChangeShapeType="1"/>
                                </wps:cNvCnPr>
                                <wps:spPr bwMode="auto">
                                  <a:xfrm>
                                    <a:off x="1714" y="5075"/>
                                    <a:ext cx="8096"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g:grpSp>
                            <wps:wsp>
                              <wps:cNvPr id="77" name="Line 302"/>
                              <wps:cNvCnPr>
                                <a:cxnSpLocks noChangeShapeType="1"/>
                              </wps:cNvCnPr>
                              <wps:spPr bwMode="auto">
                                <a:xfrm>
                                  <a:off x="1851" y="4890"/>
                                  <a:ext cx="8259"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Text Box 303"/>
                              <wps:cNvSpPr txBox="1">
                                <a:spLocks noChangeArrowheads="1"/>
                              </wps:cNvSpPr>
                              <wps:spPr bwMode="auto">
                                <a:xfrm>
                                  <a:off x="2014" y="4310"/>
                                  <a:ext cx="456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rPr>
                                        <w:color w:val="008000"/>
                                        <w:sz w:val="18"/>
                                      </w:rPr>
                                    </w:pPr>
                                    <w:r>
                                      <w:rPr>
                                        <w:color w:val="008000"/>
                                        <w:sz w:val="18"/>
                                      </w:rPr>
                                      <w:t xml:space="preserve">Plains Grassy </w:t>
                                    </w:r>
                                    <w:smartTag w:uri="urn:schemas-microsoft-com:office:smarttags" w:element="place">
                                      <w:r>
                                        <w:rPr>
                                          <w:color w:val="008000"/>
                                          <w:sz w:val="18"/>
                                        </w:rPr>
                                        <w:t>Woodland</w:t>
                                      </w:r>
                                    </w:smartTag>
                                    <w:r>
                                      <w:rPr>
                                        <w:color w:val="008000"/>
                                        <w:sz w:val="18"/>
                                      </w:rPr>
                                      <w:t xml:space="preserve"> benchmark</w:t>
                                    </w:r>
                                  </w:p>
                                </w:txbxContent>
                              </wps:txbx>
                              <wps:bodyPr rot="0" vert="horz" wrap="square" lIns="36000" tIns="36000" rIns="36000" bIns="36000" anchor="t" anchorCtr="0" upright="1">
                                <a:noAutofit/>
                              </wps:bodyPr>
                            </wps:wsp>
                            <wps:wsp>
                              <wps:cNvPr id="79" name="Text Box 304"/>
                              <wps:cNvSpPr txBox="1">
                                <a:spLocks noChangeArrowheads="1"/>
                              </wps:cNvSpPr>
                              <wps:spPr bwMode="auto">
                                <a:xfrm>
                                  <a:off x="7209" y="4310"/>
                                  <a:ext cx="304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rPr>
                                        <w:color w:val="008000"/>
                                        <w:sz w:val="18"/>
                                      </w:rPr>
                                    </w:pPr>
                                    <w:r>
                                      <w:rPr>
                                        <w:color w:val="008000"/>
                                        <w:sz w:val="18"/>
                                      </w:rPr>
                                      <w:t>Plains Grassland benchmark</w:t>
                                    </w:r>
                                  </w:p>
                                </w:txbxContent>
                              </wps:txbx>
                              <wps:bodyPr rot="0" vert="horz" wrap="square" lIns="36000" tIns="36000" rIns="36000" bIns="36000" anchor="t" anchorCtr="0" upright="1">
                                <a:noAutofit/>
                              </wps:bodyPr>
                            </wps:wsp>
                            <wps:wsp>
                              <wps:cNvPr id="80" name="Text Box 305"/>
                              <wps:cNvSpPr txBox="1">
                                <a:spLocks noChangeArrowheads="1"/>
                              </wps:cNvSpPr>
                              <wps:spPr bwMode="auto">
                                <a:xfrm>
                                  <a:off x="3530" y="4905"/>
                                  <a:ext cx="500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jc w:val="center"/>
                                      <w:rPr>
                                        <w:sz w:val="18"/>
                                      </w:rPr>
                                    </w:pPr>
                                    <w:r>
                                      <w:rPr>
                                        <w:color w:val="FF0000"/>
                                        <w:sz w:val="18"/>
                                      </w:rPr>
                                      <w:t xml:space="preserve">Plains Grassland / Plains Grassy </w:t>
                                    </w:r>
                                    <w:smartTag w:uri="urn:schemas-microsoft-com:office:smarttags" w:element="place">
                                      <w:r>
                                        <w:rPr>
                                          <w:color w:val="FF0000"/>
                                          <w:sz w:val="18"/>
                                        </w:rPr>
                                        <w:t>Woodland</w:t>
                                      </w:r>
                                    </w:smartTag>
                                    <w:r>
                                      <w:rPr>
                                        <w:color w:val="FF0000"/>
                                        <w:sz w:val="18"/>
                                      </w:rPr>
                                      <w:t xml:space="preserve"> Mosaic</w:t>
                                    </w:r>
                                  </w:p>
                                </w:txbxContent>
                              </wps:txbx>
                              <wps:bodyPr rot="0" vert="horz" wrap="square" lIns="36000" tIns="36000" rIns="36000" bIns="36000" anchor="t" anchorCtr="0" upright="1">
                                <a:noAutofit/>
                              </wps:bodyPr>
                            </wps:wsp>
                            <wps:wsp>
                              <wps:cNvPr id="81" name="Freeform 306"/>
                              <wps:cNvSpPr>
                                <a:spLocks/>
                              </wps:cNvSpPr>
                              <wps:spPr bwMode="auto">
                                <a:xfrm>
                                  <a:off x="6830" y="3731"/>
                                  <a:ext cx="322" cy="242"/>
                                </a:xfrm>
                                <a:custGeom>
                                  <a:avLst/>
                                  <a:gdLst>
                                    <a:gd name="T0" fmla="*/ 0 w 315"/>
                                    <a:gd name="T1" fmla="*/ 255 h 255"/>
                                    <a:gd name="T2" fmla="*/ 75 w 315"/>
                                    <a:gd name="T3" fmla="*/ 0 h 255"/>
                                    <a:gd name="T4" fmla="*/ 262 w 315"/>
                                    <a:gd name="T5" fmla="*/ 0 h 255"/>
                                    <a:gd name="T6" fmla="*/ 315 w 315"/>
                                    <a:gd name="T7" fmla="*/ 255 h 255"/>
                                    <a:gd name="T8" fmla="*/ 0 w 315"/>
                                    <a:gd name="T9" fmla="*/ 255 h 255"/>
                                  </a:gdLst>
                                  <a:ahLst/>
                                  <a:cxnLst>
                                    <a:cxn ang="0">
                                      <a:pos x="T0" y="T1"/>
                                    </a:cxn>
                                    <a:cxn ang="0">
                                      <a:pos x="T2" y="T3"/>
                                    </a:cxn>
                                    <a:cxn ang="0">
                                      <a:pos x="T4" y="T5"/>
                                    </a:cxn>
                                    <a:cxn ang="0">
                                      <a:pos x="T6" y="T7"/>
                                    </a:cxn>
                                    <a:cxn ang="0">
                                      <a:pos x="T8" y="T9"/>
                                    </a:cxn>
                                  </a:cxnLst>
                                  <a:rect l="0" t="0" r="r" b="b"/>
                                  <a:pathLst>
                                    <a:path w="315" h="255">
                                      <a:moveTo>
                                        <a:pt x="0" y="255"/>
                                      </a:moveTo>
                                      <a:lnTo>
                                        <a:pt x="75" y="0"/>
                                      </a:lnTo>
                                      <a:lnTo>
                                        <a:pt x="262" y="0"/>
                                      </a:lnTo>
                                      <a:lnTo>
                                        <a:pt x="315" y="255"/>
                                      </a:lnTo>
                                      <a:lnTo>
                                        <a:pt x="0" y="255"/>
                                      </a:lnTo>
                                      <a:close/>
                                    </a:path>
                                  </a:pathLst>
                                </a:custGeom>
                                <a:solidFill>
                                  <a:srgbClr val="7DCC36"/>
                                </a:solidFill>
                                <a:ln w="3175">
                                  <a:solidFill>
                                    <a:srgbClr val="000000"/>
                                  </a:solidFill>
                                  <a:round/>
                                  <a:headEnd/>
                                  <a:tailEnd/>
                                </a:ln>
                              </wps:spPr>
                              <wps:bodyPr rot="0" vert="horz" wrap="square" lIns="91440" tIns="45720" rIns="91440" bIns="45720" anchor="t" anchorCtr="0" upright="1">
                                <a:noAutofit/>
                              </wps:bodyPr>
                            </wps:wsp>
                            <wps:wsp>
                              <wps:cNvPr id="82" name="Freeform 307"/>
                              <wps:cNvSpPr>
                                <a:spLocks/>
                              </wps:cNvSpPr>
                              <wps:spPr bwMode="auto">
                                <a:xfrm>
                                  <a:off x="6401" y="3746"/>
                                  <a:ext cx="220" cy="227"/>
                                </a:xfrm>
                                <a:custGeom>
                                  <a:avLst/>
                                  <a:gdLst>
                                    <a:gd name="T0" fmla="*/ 0 w 315"/>
                                    <a:gd name="T1" fmla="*/ 255 h 255"/>
                                    <a:gd name="T2" fmla="*/ 75 w 315"/>
                                    <a:gd name="T3" fmla="*/ 0 h 255"/>
                                    <a:gd name="T4" fmla="*/ 262 w 315"/>
                                    <a:gd name="T5" fmla="*/ 0 h 255"/>
                                    <a:gd name="T6" fmla="*/ 315 w 315"/>
                                    <a:gd name="T7" fmla="*/ 255 h 255"/>
                                    <a:gd name="T8" fmla="*/ 0 w 315"/>
                                    <a:gd name="T9" fmla="*/ 255 h 255"/>
                                  </a:gdLst>
                                  <a:ahLst/>
                                  <a:cxnLst>
                                    <a:cxn ang="0">
                                      <a:pos x="T0" y="T1"/>
                                    </a:cxn>
                                    <a:cxn ang="0">
                                      <a:pos x="T2" y="T3"/>
                                    </a:cxn>
                                    <a:cxn ang="0">
                                      <a:pos x="T4" y="T5"/>
                                    </a:cxn>
                                    <a:cxn ang="0">
                                      <a:pos x="T6" y="T7"/>
                                    </a:cxn>
                                    <a:cxn ang="0">
                                      <a:pos x="T8" y="T9"/>
                                    </a:cxn>
                                  </a:cxnLst>
                                  <a:rect l="0" t="0" r="r" b="b"/>
                                  <a:pathLst>
                                    <a:path w="315" h="255">
                                      <a:moveTo>
                                        <a:pt x="0" y="255"/>
                                      </a:moveTo>
                                      <a:lnTo>
                                        <a:pt x="75" y="0"/>
                                      </a:lnTo>
                                      <a:lnTo>
                                        <a:pt x="262" y="0"/>
                                      </a:lnTo>
                                      <a:lnTo>
                                        <a:pt x="315" y="255"/>
                                      </a:lnTo>
                                      <a:lnTo>
                                        <a:pt x="0" y="255"/>
                                      </a:lnTo>
                                      <a:close/>
                                    </a:path>
                                  </a:pathLst>
                                </a:custGeom>
                                <a:solidFill>
                                  <a:srgbClr val="7DCC36"/>
                                </a:solidFill>
                                <a:ln w="3175">
                                  <a:solidFill>
                                    <a:srgbClr val="000000"/>
                                  </a:solidFill>
                                  <a:round/>
                                  <a:headEnd/>
                                  <a:tailEnd/>
                                </a:ln>
                              </wps:spPr>
                              <wps:bodyPr rot="0" vert="horz" wrap="square" lIns="91440" tIns="45720" rIns="91440" bIns="45720" anchor="t" anchorCtr="0" upright="1">
                                <a:noAutofit/>
                              </wps:bodyPr>
                            </wps:wsp>
                          </wpg:grpSp>
                        </wpg:grpSp>
                        <wps:wsp>
                          <wps:cNvPr id="83" name="Text Box 249"/>
                          <wps:cNvSpPr txBox="1">
                            <a:spLocks noChangeArrowheads="1"/>
                          </wps:cNvSpPr>
                          <wps:spPr bwMode="auto">
                            <a:xfrm>
                              <a:off x="6616" y="2413"/>
                              <a:ext cx="1128"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pStyle w:val="Boxtext"/>
                                  <w:spacing w:before="0" w:after="0"/>
                                </w:pPr>
                                <w:r>
                                  <w:t>cut stumps</w:t>
                                </w:r>
                              </w:p>
                            </w:txbxContent>
                          </wps:txbx>
                          <wps:bodyPr rot="0" vert="horz" wrap="square" lIns="54000" tIns="10800" rIns="54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3" o:spid="_x0000_s1048" style="position:absolute;margin-left:7.05pt;margin-top:-13.05pt;width:420.7pt;height:204.05pt;z-index:251665408" coordorigin="1842,1259" coordsize="8414,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" o:allowincell="f">
                <v:shape id="Freeform 243" o:spid="_x0000_s1049" style="position:absolute;left:3985;top:3892;width:124;height:62;visibility:visible;mso-wrap-style:square;v-text-anchor:top" coordsize="3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dsIA&#10;AADbAAAADwAAAGRycy9kb3ducmV2LnhtbERPTWvCQBC9F/wPywi91Y3S1pq6ihRaghcxkeJxyE6T&#10;YHY27G6T9N+7gtDbPN7nrLejaUVPzjeWFcxnCQji0uqGKwWn4vPpDYQPyBpby6TgjzxsN5OHNaba&#10;DnykPg+ViCHsU1RQh9ClUvqyJoN+ZjviyP1YZzBE6CqpHQ4x3LRykSSv0mDDsaHGjj5qKi/5r1Hw&#10;tRwO1b4YnHTPL+Z7n52bsrNKPU7H3TuIQGP4F9/dmY7zV3D7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2wgAAANsAAAAPAAAAAAAAAAAAAAAAAJgCAABkcnMvZG93&#10;bnJldi54bWxQSwUGAAAAAAQABAD1AAAAhwMAAAAA&#10;" path="m149,65l,,157,63,23,,163,60,68,,171,58,104,r74,54l149,r37,52l224,,194,54,269,,201,58,305,,209,60,343,,216,63,372,,224,65r-67,l149,65xe" fillcolor="yellow" strokecolor="olive" strokeweight="0">
                  <v:path arrowok="t" o:connecttype="custom" o:connectlocs="50,62;0,0;52,60;8,0;54,57;23,0;57,55;35,0;59,52;50,0;62,50;75,0;65,52;90,0;67,55;102,0;70,57;114,0;72,60;124,0;75,62;52,62;50,62" o:connectangles="0,0,0,0,0,0,0,0,0,0,0,0,0,0,0,0,0,0,0,0,0,0,0"/>
                </v:shape>
                <v:shape id="Freeform 244" o:spid="_x0000_s1050" style="position:absolute;left:8326;top:3874;width:112;height:79;visibility:visible;mso-wrap-style:square;v-text-anchor:top" coordsize="3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lu8IA&#10;AADbAAAADwAAAGRycy9kb3ducmV2LnhtbERPz2vCMBS+C/sfwhvspqkdaOmMIo7BFA/qpru+NW9t&#10;sXkpSVbr/vrlIHj8+H7PFr1pREfO15YVjEcJCOLC6ppLBZ8fb8MMhA/IGhvLpOBKHhbzh8EMc20v&#10;vKfuEEoRQ9jnqKAKoc2l9EVFBv3ItsSR+7HOYIjQlVI7vMRw08g0SSbSYM2xocKWVhUV58OvUaD/&#10;rpvnXX16xe3X976l4I7ZeqrU02O/fAERqA938c39rhWkcX3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CW7wgAAANsAAAAPAAAAAAAAAAAAAAAAAJgCAABkcnMvZG93&#10;bnJldi54bWxQSwUGAAAAAAQABAD1AAAAhwMAAAAA&#10;" path="m133,83l,,140,80,20,,147,77,60,r93,74l94,r66,69l133,r34,66l201,,174,69,241,,180,74,275,,187,77,308,,194,80,335,,201,83r-61,l133,83xe" fillcolor="yellow" strokecolor="olive" strokeweight="0">
                  <v:path arrowok="t" o:connecttype="custom" o:connectlocs="44,79;0,0;47,76;7,0;49,73;20,0;51,70;31,0;53,66;44,0;56,63;67,0;58,66;81,0;60,70;92,0;63,73;103,0;65,76;112,0;67,79;47,79;44,79" o:connectangles="0,0,0,0,0,0,0,0,0,0,0,0,0,0,0,0,0,0,0,0,0,0,0"/>
                </v:shape>
                <v:shape id="Freeform 245" o:spid="_x0000_s1051" style="position:absolute;left:3202;top:3653;width:129;height:316;visibility:visible;mso-wrap-style:square;v-text-anchor:top" coordsize="38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WncMA&#10;AADbAAAADwAAAGRycy9kb3ducmV2LnhtbESPQWvCQBSE7wX/w/KE3urGCEGiq4hYULCHphU8PrLP&#10;JJh9L2S3Mf333UKhx2FmvmHW29G1aqDeN8IG5rMEFHEptuHKwOfH68sSlA/IFlthMvBNHrabydMa&#10;cysPfqehCJWKEPY5GqhD6HKtfVmTQz+Tjjh6N+kdhij7StseHxHuWp0mSaYdNhwXauxoX1N5L76c&#10;gew8HJZvp/NVUsfFpV3IIrNizPN03K1ABRrDf/ivfbQG0jn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0WncMAAADbAAAADwAAAAAAAAAAAAAAAACYAgAAZHJzL2Rv&#10;d25yZXYueG1sUEsFBgAAAAAEAAQA9QAAAIgDAAAAAA==&#10;" path="m190,332r12,l202,298r4,-32l218,252r15,-17l260,243r16,12l311,260r27,-17l377,235r8,-35l373,152,358,103,334,71,307,37,284,23,249,11,194,,136,11,105,23,78,37,49,71,26,103,12,149,,200r8,35l47,243r27,17l109,255r15,-12l152,235r15,17l179,266r4,32l183,332r7,xe" fillcolor="#64c832" strokeweight="0">
                  <v:path arrowok="t" o:connecttype="custom" o:connectlocs="64,316;68,316;68,284;69,253;73,240;78,224;87,231;92,243;104,247;113,231;126,224;129,190;125,145;120,98;112,68;103,35;95,22;83,10;65,0;46,10;35,22;26,35;16,68;9,98;4,142;0,190;3,224;16,231;25,247;37,243;42,231;51,224;56,240;60,253;61,284;61,316;64,316" o:connectangles="0,0,0,0,0,0,0,0,0,0,0,0,0,0,0,0,0,0,0,0,0,0,0,0,0,0,0,0,0,0,0,0,0,0,0,0,0"/>
                </v:shape>
                <v:shape id="Freeform 246" o:spid="_x0000_s1052" style="position:absolute;left:8937;top:3815;width:394;height:134;visibility:visible;mso-wrap-style:square;v-text-anchor:top" coordsize="118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mBMEA&#10;AADbAAAADwAAAGRycy9kb3ducmV2LnhtbESPQYvCMBSE78L+h/AW9qapXVhqNS0iCB70sHX3/mie&#10;bbB5KU3U+u+NIHgcZuYbZlWOthNXGrxxrGA+S0AQ104bbhT8HbfTDIQPyBo7x6TgTh7K4mOywly7&#10;G//StQqNiBD2OSpoQ+hzKX3dkkU/cz1x9E5usBiiHBqpB7xFuO1kmiQ/0qLhuNBiT5uW6nN1sQqy&#10;RaaNb/BQf4eLWezP9380lVJfn+N6CSLQGN7hV3unFaQpPL/EH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8ZgTBAAAA2wAAAA8AAAAAAAAAAAAAAAAAmAIAAGRycy9kb3du&#10;cmV2LnhtbFBLBQYAAAAABAAEAPUAAACGAwAAAAA=&#10;" path="m475,260l,,499,249,72,,523,239,213,,546,228,332,,571,218,475,,594,207,713,,618,218,855,,642,228,975,,665,239,1094,,689,249,1188,,713,260r-214,l475,260xe" fillcolor="yellow" strokecolor="#285a0a" strokeweight="0">
                  <v:path arrowok="t" o:connecttype="custom" o:connectlocs="158,134;0,0;165,128;24,0;173,123;71,0;181,118;110,0;189,112;158,0;197,107;236,0;205,112;284,0;213,118;323,0;221,123;363,0;229,128;394,0;236,134;165,134;158,134" o:connectangles="0,0,0,0,0,0,0,0,0,0,0,0,0,0,0,0,0,0,0,0,0,0,0"/>
                </v:shape>
                <v:group id="Group 311" o:spid="_x0000_s1053" style="position:absolute;left:1842;top:1259;width:8414;height:4081" coordorigin="1842,1259" coordsize="8414,4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48" o:spid="_x0000_s1054" type="#_x0000_t202" style="position:absolute;left:5437;top:1259;width:140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DF1A1B" w:rsidRDefault="00DF1A1B">
                          <w:pPr>
                            <w:pStyle w:val="Boxtext"/>
                            <w:spacing w:before="0" w:after="0"/>
                          </w:pPr>
                          <w:r>
                            <w:t>juvenile trees</w:t>
                          </w:r>
                        </w:p>
                      </w:txbxContent>
                    </v:textbox>
                  </v:shape>
                  <v:line id="Line 250" o:spid="_x0000_s1055" style="position:absolute;visibility:visible;mso-wrap-style:square" from="6309,1824" to="6386,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ML8MAAADbAAAADwAAAGRycy9kb3ducmV2LnhtbESPW2sCMRSE34X+h3AKfXOzFSqyNUpZ&#10;7OXVC+rjYXPcLN2cxCTV9d83QqGPw8x8w8yXg+3FhULsHCt4LkoQxI3THbcKdtv38QxETMgae8ek&#10;4EYRlouH0Rwr7a68pssmtSJDOFaowKTkKyljY8hiLJwnzt7JBYspy9BKHfCa4baXk7KcSosd5wWD&#10;nmpDzffmxyr4LD/OB6598Cd/Wx2Pvdl39Vqpp8fh7RVEoiH9h//aX1rB5AXuX/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7jC/DAAAA2wAAAA8AAAAAAAAAAAAA&#10;AAAAoQIAAGRycy9kb3ducmV2LnhtbFBLBQYAAAAABAAEAPkAAACRAwAAAAA=&#10;" strokecolor="green" strokeweight="1.5pt">
                    <v:stroke endarrow="block"/>
                  </v:line>
                  <v:line id="Line 251" o:spid="_x0000_s1056" style="position:absolute;flip:x;visibility:visible;mso-wrap-style:square" from="5756,1828" to="597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EJsEAAADbAAAADwAAAGRycy9kb3ducmV2LnhtbESP3YrCMBSE7wXfIRzBO02rrGg1FVkU&#10;hIUFfx7g0Byb1uakNFmtb79ZWPBymJlvmM22t414UOcrxwrSaQKCuHC64lLB9XKYLEH4gKyxcUwK&#10;XuRhmw8HG8y0e/KJHudQighhn6ECE0KbSekLQxb91LXE0bu5zmKIsiul7vAZ4baRsyRZSIsVxwWD&#10;LX0aKu7nH6ug/64xnbu6XH3RR2oIeXXYz5Uaj/rdGkSgPrzD/+2jVjBbwN+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oQmwQAAANsAAAAPAAAAAAAAAAAAAAAA&#10;AKECAABkcnMvZG93bnJldi54bWxQSwUGAAAAAAQABAD5AAAAjwMAAAAA&#10;" strokecolor="green" strokeweight="1.5pt">
                    <v:stroke endarrow="block"/>
                  </v:line>
                  <v:line id="Line 252" o:spid="_x0000_s1057" style="position:absolute;flip:x;visibility:visible;mso-wrap-style:square" from="6521,2893" to="6739,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hvcAAAADbAAAADwAAAGRycy9kb3ducmV2LnhtbESP0YrCMBRE3xf8h3AF39a0irp2jSKi&#10;IAiCuh9wae421eamNFHr3xtB8HGYmTPMbNHaStyo8aVjBWk/AUGcO11yoeDvtPn+AeEDssbKMSl4&#10;kIfFvPM1w0y7Ox/odgyFiBD2GSowIdSZlD43ZNH3XU0cvX/XWAxRNoXUDd4j3FZykCRjabHkuGCw&#10;ppWh/HK8WgXt/ozp0J2L6Y5GqSHk6WY9VKrXbZe/IAK14RN+t7dawWACry/x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OIb3AAAAA2wAAAA8AAAAAAAAAAAAAAAAA&#10;oQIAAGRycy9kb3ducmV2LnhtbFBLBQYAAAAABAAEAPkAAACOAwAAAAA=&#10;" strokecolor="green" strokeweight="1.5pt">
                    <v:stroke endarrow="block"/>
                  </v:line>
                  <v:line id="Line 253" o:spid="_x0000_s1058" style="position:absolute;visibility:visible;mso-wrap-style:square" from="7001,2893" to="7013,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jsb4AAADbAAAADwAAAGRycy9kb3ducmV2LnhtbERPTWsCMRC9F/wPYYTealYPRVajyKLV&#10;q7aox2EzbhY3k5ikuv57cyj0+Hjf82VvO3GnEFvHCsajAgRx7XTLjYKf783HFERMyBo7x6TgSRGW&#10;i8HbHEvtHryn+yE1IodwLFGBScmXUsbakMU4cp44cxcXLKYMQyN1wEcOt52cFMWntNhybjDoqTJU&#10;Xw+/VsG2+LqduPLBX/xzfT535thWe6Xeh/1qBiJRn/7Ff+6dVjDJY/OX/APk4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iOxvgAAANsAAAAPAAAAAAAAAAAAAAAAAKEC&#10;AABkcnMvZG93bnJldi54bWxQSwUGAAAAAAQABAD5AAAAjAMAAAAA&#10;" strokecolor="green" strokeweight="1.5pt">
                    <v:stroke endarrow="block"/>
                  </v:line>
                  <v:group id="Group 310" o:spid="_x0000_s1059" style="position:absolute;left:1842;top:1425;width:8414;height:3915" coordorigin="1842,1425" coordsize="8414,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5" o:spid="_x0000_s1060" style="position:absolute;left:2299;top:3832;width:475;height:117;visibility:visible;mso-wrap-style:square;v-text-anchor:top" coordsize="14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jpL8A&#10;AADbAAAADwAAAGRycy9kb3ducmV2LnhtbERP3WqDMBS+H/Qdwhn0bo2uIMU1yhgUhNLBuj3AITkz&#10;ojkRk6nt0y8Xg11+fP/HenWDmGkKnWcF+S4DQay96bhV8PV5ejqACBHZ4OCZFNwoQF1tHo5YGr/w&#10;B83X2IoUwqFEBTbGsZQyaEsOw86PxIn79pPDmODUSjPhksLdIJ+zrJAOO04NFkd6s6T7649T8N5b&#10;M8TlwnN7NvdM6kNT5Fqp7eP6+gIi0hr/xX/uxijYp/XpS/oBsv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SOkvwAAANsAAAAPAAAAAAAAAAAAAAAAAJgCAABkcnMvZG93bnJl&#10;di54bWxQSwUGAAAAAAQABAD1AAAAhAMAAAAA&#10;" path="m706,124r44,l750,111,764,99r44,-4l866,88r99,2l1023,96r130,1l1254,90r144,-2l1428,75,1384,57,1326,39,1240,26,1139,14,1053,8,922,3,721,,504,3,390,8,289,14,188,26,101,39,43,56,,75,28,88r145,2l274,97,403,96r58,-6l562,88r58,7l663,99r15,12l678,124r28,xe" fillcolor="#64c832" strokeweight="0">
                      <v:path arrowok="t" o:connecttype="custom" o:connectlocs="235,117;249,117;249,105;254,93;269,90;288,83;321,85;340,91;384,92;417,85;465,83;475,71;460,54;441,37;412,25;379,13;350,8;307,3;240,0;168,3;130,8;96,13;63,25;34,37;14,53;0,71;9,83;58,85;91,92;134,91;153,85;187,83;206,90;221,93;226,105;226,117;235,117" o:connectangles="0,0,0,0,0,0,0,0,0,0,0,0,0,0,0,0,0,0,0,0,0,0,0,0,0,0,0,0,0,0,0,0,0,0,0,0,0"/>
                    </v:shape>
                    <v:shape id="Freeform 256" o:spid="_x0000_s1061" style="position:absolute;left:7134;top:3795;width:164;height:159;visibility:visible;mso-wrap-style:square;v-text-anchor:top" coordsize="49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ltsQA&#10;AADbAAAADwAAAGRycy9kb3ducmV2LnhtbESPT2sCMRTE7wW/Q3iCl6KJlqqsRilioT35F8Tbc/Pc&#10;Xbp5CZtUt9/eFAo9DjPzG2a+bG0tbtSEyrGG4UCBIM6dqbjQcDy896cgQkQ2WDsmDT8UYLnoPM0x&#10;M+7OO7rtYyEShEOGGsoYfSZlyEuyGAbOEyfv6hqLMcmmkKbBe4LbWo6UGkuLFaeFEj2tSsq/9t9W&#10;g1pNNpfPbbWu7bN0Cv3r+uTPWve67dsMRKQ2/of/2h9Gw8sQ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bbEAAAA2wAAAA8AAAAAAAAAAAAAAAAAmAIAAGRycy9k&#10;b3ducmV2LnhtbFBLBQYAAAAABAAEAPUAAACJAwAAAAA=&#10;" path="m244,167r14,l258,150r6,-17l279,127r18,-8l333,122r20,6l397,130r35,-8l482,119r10,-19l477,77,457,51,427,35,392,18,362,12,318,5,248,,173,5r-39,7l99,18,64,35,35,51,14,75,,100r9,19l59,122r35,8l138,128r21,-6l194,119r20,8l229,133r4,17l233,167r11,xe" fillcolor="#64c832" strokeweight="0">
                      <v:path arrowok="t" o:connecttype="custom" o:connectlocs="81,159;86,159;86,143;88,127;93,121;99,113;111,116;118,122;132,124;144,116;161,113;164,95;159,73;152,49;142,33;131,17;121,11;106,5;83,0;58,5;45,11;33,17;21,33;12,49;5,71;0,95;3,113;20,116;31,124;46,122;53,116;65,113;71,121;76,127;78,143;78,159;81,159" o:connectangles="0,0,0,0,0,0,0,0,0,0,0,0,0,0,0,0,0,0,0,0,0,0,0,0,0,0,0,0,0,0,0,0,0,0,0,0,0"/>
                    </v:shape>
                    <v:shape id="Freeform 257" o:spid="_x0000_s1062" style="position:absolute;left:2962;top:3855;width:80;height:94;visibility:visible;mso-wrap-style:square;v-text-anchor:top" coordsize="2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dyMEA&#10;AADbAAAADwAAAGRycy9kb3ducmV2LnhtbESPT4vCMBTE78J+h/AWvGm6FUW6RnEFca/+wfOzedtW&#10;m5eSRNv10xtB8DjMzG+Y2aIztbiR85VlBV/DBARxbnXFhYLDfj2YgvABWWNtmRT8k4fF/KM3w0zb&#10;lrd024VCRAj7DBWUITSZlD4vyaAf2oY4en/WGQxRukJqh22Em1qmSTKRBiuOCyU2tCopv+yuRoE/&#10;HdvT5v5z5nqSHjWP7w7Pe6X6n93yG0SgLrzDr/avVjBK4fk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7XcjBAAAA2wAAAA8AAAAAAAAAAAAAAAAAmAIAAGRycy9kb3du&#10;cmV2LnhtbFBLBQYAAAAABAAEAPUAAACGAwAAAAA=&#10;" path="m116,99r8,l124,90r,-11l132,76r18,-3l166,73r8,6l199,79r17,-6l240,73r,-13l232,46,224,34,207,23,190,14,174,8,158,4,124,,84,4,66,8,50,14,34,23,17,34,8,46,,60,,73r26,l42,79r24,l74,73r18,l108,76r8,3l116,90r,9xe" fillcolor="#509614" strokeweight="0">
                      <v:path arrowok="t" o:connecttype="custom" o:connectlocs="39,94;41,94;41,85;41,75;44,72;50,69;55,69;58,75;66,75;72,69;80,69;80,57;77,44;75,32;69,22;63,13;58,8;53,4;41,0;28,4;22,8;17,13;11,22;6,32;3,44;0,57;0,69;9,69;14,75;22,75;25,69;31,69;36,72;39,75;39,85;39,94;39,94" o:connectangles="0,0,0,0,0,0,0,0,0,0,0,0,0,0,0,0,0,0,0,0,0,0,0,0,0,0,0,0,0,0,0,0,0,0,0,0,0"/>
                    </v:shape>
                    <v:shape id="Freeform 258" o:spid="_x0000_s1063" style="position:absolute;left:5232;top:3883;width:70;height:66;visibility:visible;mso-wrap-style:square;v-text-anchor:top" coordsize="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cIA&#10;AADbAAAADwAAAGRycy9kb3ducmV2LnhtbESPQWvCQBSE7wX/w/IEb83GBkRSV2klpdJbNN5fs88k&#10;JPs2ZLcx/vuuIHgcZuYbZrObTCdGGlxjWcEyikEQl1Y3XCkoTl+vaxDOI2vsLJOCGznYbWcvG0y1&#10;vXJO49FXIkDYpaig9r5PpXRlTQZdZHvi4F3sYNAHOVRSD3gNcNPJtzheSYMNh4Uae9rXVLbHP6Mg&#10;O48HjxeZF3myzvqfmNvP32+lFvPp4x2Ep8k/w4/2QStIEr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D9wgAAANsAAAAPAAAAAAAAAAAAAAAAAJgCAABkcnMvZG93&#10;bnJldi54bWxQSwUGAAAAAAQABAD1AAAAhwMAAAAA&#10;" path="m102,70r8,l110,63r,-7l116,53r15,-2l146,51r7,5l174,56r15,-5l211,51r,-9l204,32r-7,-8l182,16,168,9,153,5,138,2,110,,73,2,58,5,44,9,29,16,15,24,7,32,,42r,9l22,51r15,5l58,56r7,-5l80,51r15,2l102,56r,7l102,70xe" fillcolor="#509614" strokeweight="0">
                      <v:path arrowok="t" o:connecttype="custom" o:connectlocs="34,66;36,66;36,59;36,53;38,50;43,48;48,48;51,53;58,53;63,48;70,48;70,40;68,30;65,23;60,15;56,8;51,5;46,2;36,0;24,2;19,5;15,8;10,15;5,23;2,30;0,40;0,48;7,48;12,53;19,53;22,48;27,48;32,50;34,53;34,59;34,66;34,66" o:connectangles="0,0,0,0,0,0,0,0,0,0,0,0,0,0,0,0,0,0,0,0,0,0,0,0,0,0,0,0,0,0,0,0,0,0,0,0,0"/>
                    </v:shape>
                    <v:shape id="Freeform 259" o:spid="_x0000_s1064" style="position:absolute;left:4838;top:3853;width:49;height:96;visibility:visible;mso-wrap-style:square;v-text-anchor:top" coordsize="1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RcUA&#10;AADbAAAADwAAAGRycy9kb3ducmV2LnhtbESP3WoCMRSE7wXfIRzBm1KztVLsahRbaC0IBX/A28Pm&#10;uIluTrabVNe3b4SCl8PMfMNM562rxJmaYD0reBpkIIgLry2XCnbbj8cxiBCRNVaeScGVAsxn3c4U&#10;c+0vvKbzJpYiQTjkqMDEWOdShsKQwzDwNXHyDr5xGJNsSqkbvCS4q+Qwy16kQ8tpwWBN74aK0+bX&#10;Kfh55a3ffR7Wdv9t3lZL+3A8jkmpfq9dTEBEauM9/N/+0gqeR3D7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BFxQAAANsAAAAPAAAAAAAAAAAAAAAAAJgCAABkcnMv&#10;ZG93bnJldi54bWxQSwUGAAAAAAQABAD1AAAAigMAAAAA&#10;" path="m72,101r6,l78,90r,-9l83,77,94,74r9,l109,81r16,l134,74r17,l151,60,145,47,140,34,130,23,120,13,109,6,98,3,78,,52,3,41,6,31,13,21,23,10,34,5,47,,60,,74r16,l25,81r16,l47,74r11,l67,77r5,4l72,90r,11xe" fillcolor="#509614" strokeweight="0">
                      <v:path arrowok="t" o:connecttype="custom" o:connectlocs="23,96;25,96;25,86;25,77;27,73;31,70;33,70;35,77;41,77;43,70;49,70;49,57;47,45;45,32;42,22;39,12;35,6;32,3;25,0;17,3;13,6;10,12;7,22;3,32;2,45;0,57;0,70;5,70;8,77;13,77;15,70;19,70;22,73;23,77;23,86;23,96;23,96" o:connectangles="0,0,0,0,0,0,0,0,0,0,0,0,0,0,0,0,0,0,0,0,0,0,0,0,0,0,0,0,0,0,0,0,0,0,0,0,0"/>
                    </v:shape>
                    <v:shape id="Freeform 260" o:spid="_x0000_s1065" style="position:absolute;left:3277;top:3851;width:147;height:98;visibility:visible;mso-wrap-style:square;v-text-anchor:top" coordsize="4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xcMUA&#10;AADbAAAADwAAAGRycy9kb3ducmV2LnhtbESPT2vCQBTE70K/w/IKvUjdqG2R6CaIUpDe/FO8PrLP&#10;JDT7Nt3dJqmfvisUPA4z8xtmlQ+mER05X1tWMJ0kIIgLq2suFZyO788LED4ga2wsk4Jf8pBnD6MV&#10;ptr2vKfuEEoRIexTVFCF0KZS+qIig35iW+LoXawzGKJ0pdQO+wg3jZwlyZs0WHNcqLClTUXF1+HH&#10;KDhePzp3fnHbfjY/2Wb6ieNt963U0+OwXoIINIR7+L+90wrmr3D7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jFwxQAAANsAAAAPAAAAAAAAAAAAAAAAAJgCAABkcnMv&#10;ZG93bnJldi54bWxQSwUGAAAAAAQABAD1AAAAigMAAAAA&#10;" path="m177,104l,,186,100,27,,194,96,79,,203,91,124,r88,87l177,r44,83l264,,229,87,318,,239,91,361,,247,96,406,,256,100,441,,264,104r-78,l177,104xe" fillcolor="yellow" strokecolor="olive" strokeweight="0">
                      <v:path arrowok="t" o:connecttype="custom" o:connectlocs="59,98;0,0;62,94;9,0;65,90;26,0;68,86;41,0;71,82;59,0;74,78;88,0;76,82;106,0;80,86;120,0;82,90;135,0;85,94;147,0;88,98;62,98;59,98" o:connectangles="0,0,0,0,0,0,0,0,0,0,0,0,0,0,0,0,0,0,0,0,0,0,0"/>
                    </v:shape>
                    <v:shape id="Freeform 261" o:spid="_x0000_s1066" style="position:absolute;left:8141;top:3831;width:144;height:136;visibility:visible;mso-wrap-style:square;v-text-anchor:top" coordsize="4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e0cQA&#10;AADbAAAADwAAAGRycy9kb3ducmV2LnhtbESPzWrDMBCE74W+g9hAbo0cp4TgWDahP5BLKXX8AIu1&#10;tkyslbHUxMnTV4VCj8PsfLOTl7MdxIUm3ztWsF4lIIgbp3vuFNSn96cdCB+QNQ6OScGNPJTF40OO&#10;mXZX/qJLFToRIewzVGBCGDMpfWPIol+5kTh6rZsshiinTuoJrxFuB5kmyVZa7Dk2GBzpxVBzrr5t&#10;fCPF8Ppx/6zbep2+uWezM4djo9RyMR/2IALN4f/4L33UCjZb+N0SA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3tHEAAAA2wAAAA8AAAAAAAAAAAAAAAAAmAIAAGRycy9k&#10;b3ducmV2LnhtbFBLBQYAAAAABAAEAPUAAACJAwAAAAA=&#10;" path="m174,144l,144,22,100r162,32l78,44,113,r79,122l174,r88,l244,122,322,r35,44l252,132,401,100r35,44l217,144r-43,xe" fillcolor="#00c800" strokeweight="0">
                      <v:path arrowok="t" o:connecttype="custom" o:connectlocs="57,136;0,136;7,94;61,125;26,42;37,0;63,115;57,0;87,0;81,115;106,0;118,42;83,125;132,94;144,136;72,136;57,136" o:connectangles="0,0,0,0,0,0,0,0,0,0,0,0,0,0,0,0,0"/>
                    </v:shape>
                    <v:shape id="Freeform 262" o:spid="_x0000_s1067" style="position:absolute;left:5932;top:3901;width:147;height:58;visibility:visible;mso-wrap-style:square;v-text-anchor:top" coordsize="4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t2cUA&#10;AADbAAAADwAAAGRycy9kb3ducmV2LnhtbESPQWvCQBSE70L/w/IKvenGFqpEN0GKgpSKGHPQ2yP7&#10;TNJm36bZbUz/fbcgeBxm5htmmQ6mET11rrasYDqJQBAXVtdcKsiPm/EchPPIGhvLpOCXHKTJw2iJ&#10;sbZXPlCf+VIECLsYFVTet7GUrqjIoJvYljh4F9sZ9EF2pdQdXgPcNPI5il6lwZrDQoUtvVVUfGU/&#10;RsFujflmrTP3+bHr6XTef7f77btST4/DagHC0+Dv4Vt7qxW8zOD/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3ZxQAAANsAAAAPAAAAAAAAAAAAAAAAAJgCAABkcnMv&#10;ZG93bnJldi54bWxQSwUGAAAAAAQABAD1AAAAigMAAAAA&#10;" path="m173,61l,,181,59,26,,189,56,78,,198,54,121,r85,52l173,r43,48l258,,224,52,310,,232,54,353,,241,56,395,,249,59,430,,258,61r-77,l173,61xe" fillcolor="yellow" strokecolor="olive" strokeweight="0">
                      <v:path arrowok="t" o:connecttype="custom" o:connectlocs="59,58;0,0;62,56;9,0;65,53;27,0;68,51;41,0;70,49;59,0;74,46;88,0;77,49;106,0;79,51;121,0;82,53;135,0;85,56;147,0;88,58;62,58;59,58" o:connectangles="0,0,0,0,0,0,0,0,0,0,0,0,0,0,0,0,0,0,0,0,0,0,0"/>
                    </v:shape>
                    <v:shape id="Freeform 263" o:spid="_x0000_s1068" style="position:absolute;left:7622;top:3817;width:145;height:137;visibility:visible;mso-wrap-style:square;v-text-anchor:top" coordsize="4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vOMMA&#10;AADbAAAADwAAAGRycy9kb3ducmV2LnhtbESPwWrDMAyG74W9g9Fgt9VpNkbJ4pSytdBLGevyACJW&#10;47BYDrHXpn366jDoUfz6P30qV5Pv1YnG2AU2sJhnoIibYDtuDdQ/2+clqJiQLfaBycCFIqyqh1mJ&#10;hQ1n/qbTIbVKIBwLNOBSGgqtY+PIY5yHgViyYxg9JhnHVtsRzwL3vc6z7E177FguOBzow1Hze/jz&#10;opFj+txfv+pjvcg34dUt3XrXGPP0OK3fQSWa0n35v72zBl5EVn4RAO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DvOMMAAADbAAAADwAAAAAAAAAAAAAAAACYAgAAZHJzL2Rv&#10;d25yZXYueG1sUEsFBgAAAAAEAAQA9QAAAIgDAAAAAA==&#10;" path="m174,144l,144,22,100r162,32l78,44,113,r79,122l174,r88,l244,122,322,r35,44l252,132,401,100r35,44l217,144r-43,xe" fillcolor="#00c800" strokeweight="0">
                      <v:path arrowok="t" o:connecttype="custom" o:connectlocs="58,137;0,137;7,95;61,126;26,42;38,0;64,116;58,0;87,0;81,116;107,0;119,42;84,126;133,95;145,137;72,137;58,137" o:connectangles="0,0,0,0,0,0,0,0,0,0,0,0,0,0,0,0,0"/>
                    </v:shape>
                    <v:group id="Group 309" o:spid="_x0000_s1069" style="position:absolute;left:1842;top:1425;width:8414;height:3915" coordorigin="1842,1425" coordsize="8414,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65" o:spid="_x0000_s1070" style="position:absolute;left:3498;top:2656;width:509;height:1294;visibility:visible;mso-wrap-style:square;v-text-anchor:top" coordsize="42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3dsAA&#10;AADbAAAADwAAAGRycy9kb3ducmV2LnhtbERPTYvCMBC9L/gfwgjetqniilTTIgVBvK27IN6GZmyL&#10;zaQ2qa376zcHwePjfW+z0TTiQZ2rLSuYRzEI4sLqmksFvz/7zzUI55E1NpZJwZMcZOnkY4uJtgN/&#10;0+PkSxFC2CWooPK+TaR0RUUGXWRb4sBdbWfQB9iVUnc4hHDTyEUcr6TBmkNDhS3lFRW3U28U/OHX&#10;cO5jebis7vndz/v6dnS5UrPpuNuA8DT6t/jlPmgFy7A+fAk/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o3dsAAAADbAAAADwAAAAAAAAAAAAAAAACYAgAAZHJzL2Rvd25y&#10;ZXYueG1sUEsFBgAAAAAEAAQA9QAAAIUDAAAAAA==&#10;"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o:connecttype="custom" o:connectlocs="256,0;328,18;373,42;404,67;431,147;478,170;495,292;509,385;499,456;460,499;410,499;367,497;346,471;307,458;284,442;284,461;274,510;280,1198;297,1294;256,1294;212,1294;229,1198;235,510;227,461;227,442;204,458;163,471;142,497;99,499;49,499;10,456;0,385;14,292;31,170;80,147;105,67;136,42;181,18;256,0" o:connectangles="0,0,0,0,0,0,0,0,0,0,0,0,0,0,0,0,0,0,0,0,0,0,0,0,0,0,0,0,0,0,0,0,0,0,0,0,0,0,0"/>
                      </v:shape>
                      <v:group id="Group 266" o:spid="_x0000_s1071" style="position:absolute;left:3456;top:3718;width:6161;height:251" coordorigin="3268,10590" coordsize="601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67" o:spid="_x0000_s1072" style="position:absolute;left:8897;top:10691;width:385;height:141;visibility:visible;mso-wrap-style:square;v-text-anchor:top" coordsize="118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DpMEA&#10;AADbAAAADwAAAGRycy9kb3ducmV2LnhtbESPT4vCMBTE7wt+h/AEb2vqH5ZaG0UWFjzoYaveH82z&#10;DW1eShO1fnsjLOxxmJnfMPl2sK24U++NYwWzaQKCuHTacKXgfPr5TEH4gKyxdUwKnuRhuxl95Jhp&#10;9+BfuhehEhHCPkMFdQhdJqUva7Lop64jjt7V9RZDlH0ldY+PCLetnCfJl7RoOC7U2NF3TWVT3KyC&#10;dJVq4ys8lotwM6tD87ygKZSajIfdGkSgIfyH/9p7rWA5h/e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g6TBAAAA2wAAAA8AAAAAAAAAAAAAAAAAmAIAAGRycy9kb3du&#10;cmV2LnhtbFBLBQYAAAAABAAEAPUAAACGAwAAAAA=&#10;" path="m475,260l,,499,249,72,,523,239,213,,546,228,332,,571,218,475,,594,207,713,,618,218,855,,642,228,975,,665,239,1094,,689,249,1188,,713,260r-214,l475,260xe" fillcolor="yellow" strokecolor="#285a0a" strokeweight="0">
                          <v:path arrowok="t" o:connecttype="custom" o:connectlocs="154,141;0,0;162,135;23,0;169,130;69,0;177,124;108,0;185,118;154,0;193,112;231,0;200,118;277,0;208,124;316,0;216,130;355,0;223,135;385,0;231,141;162,141;154,141" o:connectangles="0,0,0,0,0,0,0,0,0,0,0,0,0,0,0,0,0,0,0,0,0,0,0"/>
                        </v:shape>
                        <v:shape id="Freeform 268" o:spid="_x0000_s1073" style="position:absolute;left:9105;top:10726;width:97;height:98;visibility:visible;mso-wrap-style:square;v-text-anchor:top" coordsize="2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Z/MUA&#10;AADbAAAADwAAAGRycy9kb3ducmV2LnhtbESPQWsCMRSE7wX/Q3iCt5qta6XdGkUEwYtQtYf29kie&#10;u0uTl2UT19VfbwoFj8PMfMPMl72zoqM21J4VvIwzEMTam5pLBV/HzfMbiBCRDVrPpOBKAZaLwdMc&#10;C+MvvKfuEEuRIBwKVFDF2BRSBl2RwzD2DXHyTr51GJNsS2lavCS4s3KSZTPpsOa0UGFD64r07+Hs&#10;FOT7XZdvXo/ft8/d6T3/0XZy01ap0bBffYCI1MdH+L+9NQqmOfx9S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dn8xQAAANsAAAAPAAAAAAAAAAAAAAAAAJgCAABkcnMv&#10;ZG93bnJldi54bWxQSwUGAAAAAAQABAD1AAAAigMAAAAA&#10;" path="m116,98l,,121,94,18,,127,91,51,r83,86l81,r58,82l116,r28,78l174,,150,82,208,,156,86,237,,162,91,266,,167,94,290,,174,98r-53,l116,98xe" fillcolor="yellow" strokecolor="olive" strokeweight="0">
                          <v:path arrowok="t" o:connecttype="custom" o:connectlocs="39,98;0,0;40,94;6,0;42,91;17,0;45,86;27,0;46,82;39,0;48,78;58,0;50,82;70,0;52,86;79,0;54,91;89,0;56,94;97,0;58,98;40,98;39,98" o:connectangles="0,0,0,0,0,0,0,0,0,0,0,0,0,0,0,0,0,0,0,0,0,0,0"/>
                        </v:shape>
                        <v:shape id="Freeform 269" o:spid="_x0000_s1074" style="position:absolute;left:3535;top:10763;width:241;height:91;visibility:visible;mso-wrap-style:square;v-text-anchor:top" coordsize="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0j8MA&#10;AADbAAAADwAAAGRycy9kb3ducmV2LnhtbESPwWrDMBBE74X8g9hAb42cYurgRAnBxOBDL3VLyXFj&#10;bWwRa2UsNXb/vioUehxm5g2zO8y2F3cavXGsYL1KQBA3ThtuFXy8l08bED4ga+wdk4Jv8nDYLx52&#10;mGs38Rvd69CKCGGfo4IuhCGX0jcdWfQrNxBH7+pGiyHKsZV6xCnCbS+fk+RFWjQcFzocqOioudVf&#10;VgGey+r183whk5Wn0si06G1WKPW4nI9bEIHm8B/+a1daQZr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0j8MAAADbAAAADwAAAAAAAAAAAAAAAACYAgAAZHJzL2Rv&#10;d25yZXYueG1sUEsFBgAAAAAEAAQA9QAAAIgDAAAAAA==&#10;" path="m296,91l,91,37,63,311,84,133,28,192,,326,77,296,,444,,415,77,548,r60,28l430,84,682,63r59,28l370,91r-74,xe" fillcolor="#00c800" strokeweight="0">
                          <v:path arrowok="t" o:connecttype="custom" o:connectlocs="96,91;0,91;12,63;101,84;43,28;62,0;106,77;96,0;144,0;135,77;178,0;198,28;140,84;222,63;241,91;120,91;96,91" o:connectangles="0,0,0,0,0,0,0,0,0,0,0,0,0,0,0,0,0"/>
                        </v:shape>
                        <v:shape id="Freeform 270" o:spid="_x0000_s1075" style="position:absolute;left:3268;top:10590;width:630;height:195;visibility:visible;mso-wrap-style:square;v-text-anchor:top" coordsize="194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LzcQA&#10;AADbAAAADwAAAGRycy9kb3ducmV2LnhtbESPQWvCQBSE7wX/w/KE3urGolJTVwlC0YMgWkt7fGSf&#10;STD7Ns2uZv33riB4HGbmG2a2CKYWF2pdZVnBcJCAIM6trrhQcPj+evsA4TyyxtoyKbiSg8W89zLD&#10;VNuOd3TZ+0JECLsUFZTeN6mULi/JoBvYhjh6R9sa9FG2hdQtdhFuavmeJBNpsOK4UGJDy5Ly0/5s&#10;FPxNs2y0Mv/Tbf27aVbdTzjrQ1DqtR+yTxCegn+GH+21VjAa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C83EAAAA2wAAAA8AAAAAAAAAAAAAAAAAmAIAAGRycy9k&#10;b3ducmV2LnhtbFBLBQYAAAAABAAEAPUAAACJAwAAAAA=&#10;" path="m961,195r59,l1020,175r19,-19l1098,148r78,-10l1314,142r78,8l1569,152r137,-10l1902,138r39,-21l1883,90,1803,61,1686,41,1548,22,1431,13,1255,6,980,,686,6,529,13,392,22,254,41,137,61,59,88,,117r39,21l236,142r137,10l550,150r78,-8l765,138r78,10l901,156r21,19l922,195r39,xe" fillcolor="#64c832" strokeweight="0">
                          <v:path arrowok="t" o:connecttype="custom" o:connectlocs="312,195;331,195;331,175;337,156;356,148;382,138;426,142;452,150;509,152;554,142;617,138;630,117;611,90;585,61;547,41;502,22;464,13;407,6;318,0;223,6;172,13;127,22;82,41;44,61;19,88;0,117;13,138;77,142;121,152;179,150;204,142;248,138;274,148;292,156;299,175;299,195;312,195" o:connectangles="0,0,0,0,0,0,0,0,0,0,0,0,0,0,0,0,0,0,0,0,0,0,0,0,0,0,0,0,0,0,0,0,0,0,0,0,0"/>
                        </v:shape>
                      </v:group>
                      <v:shape id="Freeform 271" o:spid="_x0000_s1076" style="position:absolute;left:2169;top:1425;width:1321;height:2524;visibility:visible;mso-wrap-style:square;v-text-anchor:top" coordsize="3971,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6+MEA&#10;AADbAAAADwAAAGRycy9kb3ducmV2LnhtbESPQYvCMBSE74L/ITxhL0XTFalSjSLCglerB4/P5tkW&#10;m5eSRK37642wsMdhZr5hVpvetOJBzjeWFXxPUhDEpdUNVwpOx5/xAoQPyBpby6TgRR426+Fghbm2&#10;Tz7QowiViBD2OSqoQ+hyKX1Zk0E/sR1x9K7WGQxRukpqh88IN62cpmkmDTYcF2rsaFdTeSvuRkHR&#10;HH/7s2ure7JN0pd38yyRF6W+Rv12CSJQH/7Df+29VjDL4PMl/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uevjBAAAA2wAAAA8AAAAAAAAAAAAAAAAAmAIAAGRycy9kb3du&#10;cmV2LnhtbFBLBQYAAAAABAAEAPUAAACGAwAAAAA=&#10;" path="m1993,r564,50l2910,114r241,70l3360,401r370,64l3859,796r112,253l3891,1239r-306,120l3200,1359r-339,-7l2701,1281r-305,-35l2219,1204r,49l2139,1386r47,1873l2316,3519r-323,l1656,3519r128,-260l1833,1386r-65,-133l1768,1204r-176,42l1271,1281r-162,71l772,1359r-385,l81,1239,,1049,113,796,241,465,628,401,821,184r241,-70l1415,50,1993,xe" fillcolor="#96c864" strokeweight="0">
                        <v:path arrowok="t" o:connecttype="custom" o:connectlocs="663,0;851,36;968,82;1048,132;1118,288;1241,334;1284,571;1321,752;1294,889;1193,975;1065,975;952,970;899,919;797,894;738,864;738,899;712,994;727,2338;770,2524;663,2524;551,2524;593,2338;610,994;588,899;588,864;530,894;423,919;369,970;257,975;129,975;27,889;0,752;38,571;80,334;209,288;273,132;353,82;471,36;663,0" o:connectangles="0,0,0,0,0,0,0,0,0,0,0,0,0,0,0,0,0,0,0,0,0,0,0,0,0,0,0,0,0,0,0,0,0,0,0,0,0,0,0"/>
                      </v:shape>
                      <v:shape id="Freeform 272" o:spid="_x0000_s1077" style="position:absolute;left:3962;top:1536;width:1412;height:2413;visibility:visible;mso-wrap-style:square;v-text-anchor:top" coordsize="42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AsMA&#10;AADbAAAADwAAAGRycy9kb3ducmV2LnhtbESPT4vCMBTE74LfIbwFbzZV/LN0jSIFQbzpCuLt0bxt&#10;i81LbVJb/fRmYWGPw8z8hlltelOJBzWutKxgEsUgiDOrS84VnL93408QziNrrCyTgic52KyHgxUm&#10;2nZ8pMfJ5yJA2CWooPC+TqR0WUEGXWRr4uD92MagD7LJpW6wC3BTyWkcL6TBksNCgTWlBWW3U2sU&#10;vHDeXdpY7q+Le3r3k7a8HVyq1Oij336B8NT7//Bfe68VzJb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vAsMAAADbAAAADwAAAAAAAAAAAAAAAACYAgAAZHJzL2Rv&#10;d25yZXYueG1sUEsFBgAAAAAEAAQA9QAAAIgDAAAAAA==&#10;"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o:connecttype="custom" o:connectlocs="709,0;909,34;1035,78;1121,125;1195,274;1326,318;1372,545;1412,719;1384,850;1275,931;1138,931;1017,926;961,879;852,853;789,825;789,859;760,951;777,2234;823,2413;709,2413;589,2413;635,2234;652,951;629,859;629,825;566,853;451,879;395,926;274,931;137,931;28,850;0,719;40,545;86,318;223,274;291,125;378,78;503,34;709,0" o:connectangles="0,0,0,0,0,0,0,0,0,0,0,0,0,0,0,0,0,0,0,0,0,0,0,0,0,0,0,0,0,0,0,0,0,0,0,0,0,0,0"/>
                      </v:shape>
                      <v:shape id="Freeform 273" o:spid="_x0000_s1078" style="position:absolute;left:2025;top:3373;width:582;height:548;visibility:visible;mso-wrap-style:square;v-text-anchor:top" coordsize="175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xncMA&#10;AADbAAAADwAAAGRycy9kb3ducmV2LnhtbERPPW/CMBDdK/EfrKvUrThNEUEBgwApperWUAa2I74m&#10;UeNzFLtJ4NfXQyXGp/e92oymET11rras4GUagSAurK65VPB1zJ4XIJxH1thYJgVXcrBZTx5WmGo7&#10;8Cf1uS9FCGGXooLK+zaV0hUVGXRT2xIH7tt2Bn2AXSl1h0MIN42Mo2guDdYcGipsaV9R8ZP/GgVx&#10;dkvOxeVgTsnrYvfxdizreT4o9fQ4bpcgPI3+Lv53v2sFszA2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xncMAAADbAAAADwAAAAAAAAAAAAAAAACYAgAAZHJzL2Rv&#10;d25yZXYueG1sUEsFBgAAAAAEAAQA9QAAAIgDAAAAAA==&#10;" path="m865,576r54,l919,518r18,-58l989,437r71,-28l1184,421r71,23l1414,449r123,-28l1715,409r35,-64l1696,265r-70,-87l1519,120,1397,64,1290,40,1131,17,883,,619,17,477,40,353,64,229,120,123,178,53,259,,345r35,64l212,421r124,28l495,444r70,-23l689,409r71,28l813,460r17,58l830,576r35,xe" fillcolor="#64c832" strokeweight="0">
                        <v:path arrowok="t" o:connecttype="custom" o:connectlocs="288,548;306,548;306,493;312,438;329,416;353,389;394,401;417,422;470,427;511,401;570,389;582,328;564,252;541,169;505,114;465,61;429,38;376,16;294,0;206,16;159,38;117,61;76,114;41,169;18,246;0,328;12,389;71,401;112,427;165,422;188,401;229,389;253,416;270,438;276,493;276,548;288,548" o:connectangles="0,0,0,0,0,0,0,0,0,0,0,0,0,0,0,0,0,0,0,0,0,0,0,0,0,0,0,0,0,0,0,0,0,0,0,0,0"/>
                      </v:shape>
                      <v:shape id="Freeform 274" o:spid="_x0000_s1079" style="position:absolute;left:2784;top:3116;width:683;height:831;visibility:visible;mso-wrap-style:square;v-text-anchor:top" coordsize="204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9HcUA&#10;AADbAAAADwAAAGRycy9kb3ducmV2LnhtbESPUWvCQBCE3wv9D8cKvkhzqWhpU08JgiCotE3b921u&#10;TYK5vSN3avz3niD0cZidb3Zmi9604kSdbywreE5SEMSl1Q1XCn6+V0+vIHxA1thaJgUX8rCYPz7M&#10;MNP2zF90KkIlIoR9hgrqEFwmpS9rMugT64ijt7edwRBlV0nd4TnCTSvHafoiDTYcG2p0tKypPBRH&#10;E9/YtL+jT5OX24+D0/kxTPvd31Sp4aDP30EE6sP/8T291gomb3DbEgE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P0dxQAAANsAAAAPAAAAAAAAAAAAAAAAAJgCAABkcnMv&#10;ZG93bnJldi54bWxQSwUGAAAAAAQABAD1AAAAigMAAAAA&#10;" path="m1014,873r62,l1076,786r21,-87l1159,664r82,-44l1387,638r82,34l1655,681r146,-43l2008,620r41,-96l1987,402,1905,271,1781,184,1635,96,1511,61,1325,27,1035,,724,27,559,61,414,96,270,184,144,271,62,393,,524r42,96l248,638r146,43l580,672r82,-34l807,620r83,44l952,699r21,87l973,873r41,xe" fillcolor="#64c832" strokeweight="0">
                        <v:path arrowok="t" o:connecttype="custom" o:connectlocs="338,831;359,831;359,748;366,665;386,632;414,590;462,607;490,640;552,648;600,607;669,590;683,499;662,383;635,258;594,175;545,91;504,58;442,26;345,0;241,26;186,58;138,91;90,175;48,258;21,374;0,499;14,590;83,607;131,648;193,640;221,607;269,590;297,632;317,665;324,748;324,831;338,831" o:connectangles="0,0,0,0,0,0,0,0,0,0,0,0,0,0,0,0,0,0,0,0,0,0,0,0,0,0,0,0,0,0,0,0,0,0,0,0,0"/>
                      </v:shape>
                      <v:shape id="Freeform 275" o:spid="_x0000_s1080" style="position:absolute;left:4078;top:3320;width:446;height:641;visibility:visible;mso-wrap-style:square;v-text-anchor:top" coordsize="134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cMAA&#10;AADbAAAADwAAAGRycy9kb3ducmV2LnhtbERPy4rCMBTdC/5DuMJsxKYKI1qN4oOR2XWmCm4vzbUt&#10;Njelibbz95OF4PJw3uttb2rxpNZVlhVMoxgEcW51xYWCy/lrsgDhPLLG2jIp+CMH281wsMZE245/&#10;6Zn5QoQQdgkqKL1vEildXpJBF9mGOHA32xr0AbaF1C12IdzUchbHc2mw4tBQYkOHkvJ79jAK0rT7&#10;OS6vndX7Ro4zk57mp94o9THqdysQnnr/Fr/c31rBZ1gfvoQ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n+cMAAAADbAAAADwAAAAAAAAAAAAAAAACYAgAAZHJzL2Rvd25y&#10;ZXYueG1sUEsFBgAAAAAEAAQA9QAAAIUDAAAAAA==&#10;" path="m663,674r40,l703,607r14,-67l757,512r54,-33l906,492r54,27l1082,526r95,-34l1311,479r29,-75l1298,310,1244,209r-81,-67l1069,73,988,47,865,20,677,,473,20,365,47,269,73r-94,69l94,209,40,303,,404r27,75l162,492r94,34l379,519r54,-27l527,479r54,33l621,540r14,67l635,674r28,xe" fillcolor="#64c832" strokeweight="0">
                        <v:path arrowok="t" o:connecttype="custom" o:connectlocs="221,641;234,641;234,577;239,514;252,487;270,456;302,468;320,494;360,500;392,468;436,456;446,384;432,295;414,199;387,135;356,69;329,45;288,19;225,0;157,19;121,45;90,69;58,135;31,199;13,288;0,384;9,456;54,468;85,500;126,494;144,468;175,456;193,487;207,514;211,577;211,641;221,641" o:connectangles="0,0,0,0,0,0,0,0,0,0,0,0,0,0,0,0,0,0,0,0,0,0,0,0,0,0,0,0,0,0,0,0,0,0,0,0,0"/>
                      </v:shape>
                      <v:shape id="Freeform 276" o:spid="_x0000_s1081" style="position:absolute;left:7754;top:3806;width:366;height:148;visibility:visible;mso-wrap-style:square;v-text-anchor:top" coordsize="10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358EA&#10;AADbAAAADwAAAGRycy9kb3ducmV2LnhtbESP0YrCMBRE3xf8h3AF39ZUQVmqUaQiCqKw1Q+4NNe2&#10;2tyUJmr1640g+DjMzBlmOm9NJW7UuNKygkE/AkGcWV1yruB4WP3+gXAeWWNlmRQ8yMF81vmZYqzt&#10;nf/plvpcBAi7GBUU3texlC4ryKDr25o4eCfbGPRBNrnUDd4D3FRyGEVjabDksFBgTUlB2SW9GgWy&#10;XT+3o/0leRxdvsQoOXvcnZXqddvFBISn1n/Dn/ZGKxgN4P0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t+fBAAAA2wAAAA8AAAAAAAAAAAAAAAAAmAIAAGRycy9kb3du&#10;cmV2LnhtbFBLBQYAAAAABAAEAPUAAACGAwAAAAA=&#10;" path="m544,156r34,l578,140r11,-16l622,118r45,-7l745,114r44,6l889,121r77,-7l1078,111r21,-17l1067,72,1023,48,955,33,878,17,811,11,711,5,555,,389,5r-89,6l222,17,144,33,78,48,33,70,,94r22,17l133,114r78,7l311,120r44,-6l434,111r44,7l510,124r13,16l523,156r21,xe" fillcolor="#64c832" strokeweight="0">
                        <v:path arrowok="t" o:connecttype="custom" o:connectlocs="181,148;192,148;192,133;196,118;207,112;222,105;248,108;263,114;296,115;322,108;359,105;366,89;355,68;341,46;318,31;292,16;270,10;237,5;185,0;130,5;100,10;74,16;48,31;26,46;11,66;0,89;7,105;44,108;70,115;104,114;118,108;145,105;159,112;170,118;174,133;174,148;181,148" o:connectangles="0,0,0,0,0,0,0,0,0,0,0,0,0,0,0,0,0,0,0,0,0,0,0,0,0,0,0,0,0,0,0,0,0,0,0,0,0"/>
                      </v:shape>
                      <v:shape id="Freeform 277" o:spid="_x0000_s1082" style="position:absolute;left:5906;top:3647;width:535;height:305;visibility:visible;mso-wrap-style:square;v-text-anchor:top" coordsize="160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IEcQA&#10;AADbAAAADwAAAGRycy9kb3ducmV2LnhtbESPQWvCQBSE7wX/w/KE3urGQEqJriKikpPQVARvz+xr&#10;kpp9G7LbJPbXdwsFj8PMfMMs16NpRE+dqy0rmM8iEMSF1TWXCk4f+5c3EM4ja2wsk4I7OVivJk9L&#10;TLUd+J363JciQNilqKDyvk2ldEVFBt3MtsTB+7SdQR9kV0rd4RDgppFxFL1KgzWHhQpb2lZU3PJv&#10;o+CQHW1+OUQ+GfmnuW7j2/nrtFPqeTpuFiA8jf4R/m9nWkES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yBHEAAAA2wAAAA8AAAAAAAAAAAAAAAAAmAIAAGRycy9k&#10;b3ducmV2LnhtbFBLBQYAAAAABAAEAPUAAACJAwAAAAA=&#10;" path="m796,321r49,l845,288r16,-31l910,244r64,-16l1089,234r65,13l1301,251r113,-17l1577,228r32,-35l1561,148,1495,99,1398,67,1284,35,1186,23,1040,9,813,,569,9,438,23,325,35,211,67,113,99,48,145,,193r32,35l195,234r113,17l455,247r65,-13l633,228r65,16l748,257r16,31l764,321r32,xe" fillcolor="#64c832" strokeweight="0">
                        <v:path arrowok="t" o:connecttype="custom" o:connectlocs="265,305;281,305;281,274;286,244;303,232;324,217;362,222;384,235;433,238;470,222;524,217;535,183;519,141;497,94;465,64;427,33;394,22;346,9;270,0;189,9;146,22;108,33;70,64;38,94;16,138;0,183;11,217;65,222;102,238;151,235;173,222;210,217;232,232;249,244;254,274;254,305;265,305" o:connectangles="0,0,0,0,0,0,0,0,0,0,0,0,0,0,0,0,0,0,0,0,0,0,0,0,0,0,0,0,0,0,0,0,0,0,0,0,0"/>
                      </v:shape>
                      <v:shape id="Freeform 278" o:spid="_x0000_s1083" style="position:absolute;left:4900;top:3099;width:554;height:850;visibility:visible;mso-wrap-style:square;v-text-anchor:top" coordsize="166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hzMUA&#10;AADbAAAADwAAAGRycy9kb3ducmV2LnhtbESPQWvCQBSE70L/w/IKvemmmopGV5FirVetCt6e2Wc2&#10;NPs2zW5j/PfdQqHHYWa+YebLzlaipcaXjhU8DxIQxLnTJRcKDh9v/QkIH5A1Vo5JwZ08LBcPvTlm&#10;2t14R+0+FCJC2GeowIRQZ1L63JBFP3A1cfSurrEYomwKqRu8Rbit5DBJxtJiyXHBYE2vhvLP/bdV&#10;wKvT+vJ1PE/T3b2YpO/bodmMN0o9PXarGYhAXfgP/7W3WsHLC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HMxQAAANsAAAAPAAAAAAAAAAAAAAAAAJgCAABkcnMv&#10;ZG93bnJldi54bWxQSwUGAAAAAAQABAD1AAAAigMAAAAA&#10;" path="m824,894r51,l875,805r16,-90l941,680r68,-45l1127,652r68,36l1346,698r117,-46l1631,635r34,-98l1614,412,1546,278r-99,-90l1328,99,1227,63,1076,28,841,,589,28,455,63,336,99,219,188,118,278,50,403,,537r34,98l203,652r117,46l471,688r67,-36l655,635r68,45l774,715r16,90l790,894r34,xe" fillcolor="#64c832" strokeweight="0">
                        <v:path arrowok="t" o:connecttype="custom" o:connectlocs="274,850;291,850;291,765;296,680;313,647;336,604;375,620;398,654;448,664;487,620;543,604;554,511;537,392;514,264;481,179;442,94;408,60;358,27;280,0;196,27;151,60;112,94;73,179;39,264;17,383;0,511;11,604;68,620;106,664;157,654;179,620;218,604;241,647;258,680;263,765;263,850;274,850" o:connectangles="0,0,0,0,0,0,0,0,0,0,0,0,0,0,0,0,0,0,0,0,0,0,0,0,0,0,0,0,0,0,0,0,0,0,0,0,0"/>
                      </v:shape>
                      <v:shape id="Freeform 279" o:spid="_x0000_s1084" style="position:absolute;left:9643;top:3784;width:334;height:169;visibility:visible;mso-wrap-style:square;v-text-anchor:top" coordsize="194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4i8QA&#10;AADbAAAADwAAAGRycy9kb3ducmV2LnhtbESPQWvCQBSE7wX/w/KE3urGolJTVwlC0YMgWkt7fGSf&#10;STD7Ns2uZv33riB4HGbmG2a2CKYWF2pdZVnBcJCAIM6trrhQcPj+evsA4TyyxtoyKbiSg8W89zLD&#10;VNuOd3TZ+0JECLsUFZTeN6mULi/JoBvYhjh6R9sa9FG2hdQtdhFuavmeJBNpsOK4UGJDy5Ly0/5s&#10;FPxNs2y0Mv/Tbf27aVbdTzjrQ1DqtR+yTxCegn+GH+21VjAe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OIvEAAAA2wAAAA8AAAAAAAAAAAAAAAAAmAIAAGRycy9k&#10;b3ducmV2LnhtbFBLBQYAAAAABAAEAPUAAACJAwAAAAA=&#10;" path="m961,195r59,l1020,175r19,-19l1098,148r78,-10l1314,142r78,8l1569,152r137,-10l1902,138r39,-21l1883,90,1803,61,1686,41,1548,22,1431,13,1255,6,980,,686,6,529,13,392,22,254,41,137,61,59,88,,117r39,21l236,142r137,10l550,150r78,-8l765,138r78,10l901,156r21,19l922,195r39,xe" fillcolor="#64c832" strokeweight="0">
                        <v:path arrowok="t" o:connecttype="custom" o:connectlocs="165,169;176,169;176,152;179,135;189,128;202,120;226,123;240,130;270,132;294,123;327,120;334,101;324,78;310,53;290,36;266,19;246,11;216,5;169,0;118,5;91,11;67,19;44,36;24,53;10,76;0,101;7,120;41,123;64,132;95,130;108,123;132,120;145,128;155,135;159,152;159,169;165,169" o:connectangles="0,0,0,0,0,0,0,0,0,0,0,0,0,0,0,0,0,0,0,0,0,0,0,0,0,0,0,0,0,0,0,0,0,0,0,0,0"/>
                      </v:shape>
                      <v:shape id="Freeform 280" o:spid="_x0000_s1085" style="position:absolute;left:6547;top:3767;width:371;height:195;visibility:visible;mso-wrap-style:square;v-text-anchor:top" coordsize="1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jGb4A&#10;AADbAAAADwAAAGRycy9kb3ducmV2LnhtbESPzQrCMBCE74LvEFbwpqmCItUoKgiCIPjzAGuzNsVm&#10;U5uo9e2NIHgcZuYbZrZobCmeVPvCsYJBPwFBnDldcK7gfNr0JiB8QNZYOiYFb/KwmLdbM0y1e/GB&#10;nseQiwhhn6ICE0KVSukzQxZ931XE0bu62mKIss6lrvEV4baUwyQZS4sFxwWDFa0NZbfjwyq4vHGX&#10;P4x21d0X+/tl0hDZlVLdTrOcggjUhH/4195qBaMRfL/EH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MIxm+AAAA2wAAAA8AAAAAAAAAAAAAAAAAmAIAAGRycy9kb3ducmV2&#10;LnhtbFBLBQYAAAAABAAEAPUAAACDAwAAAAA=&#10;" path="m446,205l,,469,197,67,,490,188,200,,513,181,312,,535,172,446,,558,164,670,,581,172,803,,602,181,915,,625,188,1027,,647,197,1116,,670,205r-201,l446,205xe" fillcolor="yellow" strokecolor="#285a0a" strokeweight="0">
                        <v:path arrowok="t" o:connecttype="custom" o:connectlocs="148,195;0,0;156,187;22,0;163,179;66,0;171,172;104,0;178,164;148,0;186,156;223,0;193,164;267,0;200,172;304,0;208,179;341,0;215,187;371,0;223,195;156,195;148,195" o:connectangles="0,0,0,0,0,0,0,0,0,0,0,0,0,0,0,0,0,0,0,0,0,0,0"/>
                      </v:shape>
                      <v:shape id="Freeform 281" o:spid="_x0000_s1086" style="position:absolute;left:4058;top:3848;width:295;height:101;visibility:visible;mso-wrap-style:square;v-text-anchor:top" coordsize="88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iJsQA&#10;AADbAAAADwAAAGRycy9kb3ducmV2LnhtbESPS4vCQBCE74L/YWjBm04UDJJ1FF8LgrDg4+KtyfQm&#10;2c30xMxsjP56Z0HwWFTVV9Rs0ZpSNFS7wrKC0TACQZxaXXCm4Hz6HExBOI+ssbRMCu7kYDHvdmaY&#10;aHvjAzVHn4kAYZeggtz7KpHSpTkZdENbEQfv29YGfZB1JnWNtwA3pRxHUSwNFhwWcqxonVP6e/wz&#10;CuiyjVePr+v4x0+vG8v7iWyyi1L9Xrv8AOGp9e/wq73TCiYx/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YibEAAAA2wAAAA8AAAAAAAAAAAAAAAAAmAIAAGRycy9k&#10;b3ducmV2LnhtbFBLBQYAAAAABAAEAPUAAACJAwAAAAA=&#10;" path="m356,107l,,374,103,54,,391,99,161,,409,94,250,,426,90,356,r88,86l533,,463,90,639,,480,94,728,,498,99,817,,515,103,889,,533,107r-159,l356,107xe" fillcolor="yellow" strokecolor="#285a0a" strokeweight="0">
                        <v:path arrowok="t" o:connecttype="custom" o:connectlocs="118,101;0,0;124,97;18,0;130,93;53,0;136,89;83,0;141,85;118,0;147,81;177,0;154,85;212,0;159,89;242,0;165,93;271,0;171,97;295,0;177,101;124,101;118,101" o:connectangles="0,0,0,0,0,0,0,0,0,0,0,0,0,0,0,0,0,0,0,0,0,0,0"/>
                      </v:shape>
                      <v:shape id="Freeform 282" o:spid="_x0000_s1087" style="position:absolute;left:5765;top:3664;width:150;height:291;flip:x y;visibility:visible;mso-wrap-style:square;v-text-anchor:top" coordsize="76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zJcEA&#10;AADbAAAADwAAAGRycy9kb3ducmV2LnhtbESPwarCMBRE94L/EK7gRjRVeFarUUQQ3Liw+gGX5toW&#10;m5vaxLbv71+EBy6HmTnDbPe9qURLjSstK5jPIhDEmdUl5wrut9N0BcJ5ZI2VZVLwSw72u+Fgi4m2&#10;HV+pTX0uAoRdggoK7+tESpcVZNDNbE0cvIdtDPogm1zqBrsAN5VcRNFSGiw5LBRY07Gg7Jm+jYKq&#10;LWtcdun8pftH/Lqc1udJ65Uaj/rDBoSn3n/D/+2zVvATw+d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7cyXBAAAA2wAAAA8AAAAAAAAAAAAAAAAAmAIAAGRycy9kb3du&#10;cmV2LnhtbFBLBQYAAAAABAAEAPUAAACGAwAAAAA=&#10;" path="m304,168l,,319,162,44,,334,154,136,,350,148,213,,365,141,304,r76,134l457,,395,141,547,,411,148,624,,426,154,701,,441,162,761,,457,168r-138,l304,168xe" fillcolor="yellow" strokecolor="#285a0a" strokeweight="0">
                        <v:path arrowok="t" o:connecttype="custom" o:connectlocs="60,291;0,0;63,281;9,0;66,267;27,0;69,256;42,0;72,244;60,0;75,232;90,0;78,244;108,0;81,256;123,0;84,267;138,0;87,281;150,0;90,291;63,291;60,291" o:connectangles="0,0,0,0,0,0,0,0,0,0,0,0,0,0,0,0,0,0,0,0,0,0,0"/>
                      </v:shape>
                      <v:shape id="Freeform 283" o:spid="_x0000_s1088" style="position:absolute;left:2302;top:3883;width:154;height:66;visibility:visible;mso-wrap-style:square;v-text-anchor:top" coordsize="4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2F8IA&#10;AADbAAAADwAAAGRycy9kb3ducmV2LnhtbERPy2rCQBTdC/2H4QrdiE60VCTNRFSwLXXls9tL5pqk&#10;Zu6EzDRJ+/WdRcHl4byTZW8q0VLjSssKppMIBHFmdcm5gtNxO16AcB5ZY2WZFPyQg2X6MEgw1rbj&#10;PbUHn4sQwi5GBYX3dSylywoy6Ca2Jg7c1TYGfYBNLnWDXQg3lZxF0VwaLDk0FFjTpqDsdvg2Ct4+&#10;dbs6f414t9aj3w/qLk/OvSr1OOxXLyA89f4u/ne/awXPYWz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TYXwgAAANsAAAAPAAAAAAAAAAAAAAAAAJgCAABkcnMvZG93&#10;bnJldi54bWxQSwUGAAAAAAQABAD1AAAAhwMAAAAA&#10;" path="m184,70l,,194,67,28,,203,65,83,,213,62,129,r93,58l184,r46,56l277,,240,58,333,,249,62,378,,258,65,424,,268,67,461,,277,70r-83,l184,70xe" fillcolor="yellow" strokecolor="olive" strokeweight="0">
                        <v:path arrowok="t" o:connecttype="custom" o:connectlocs="61,66;0,0;65,63;9,0;68,61;28,0;71,58;43,0;74,55;61,0;77,53;93,0;80,55;111,0;83,58;126,0;86,61;142,0;90,63;154,0;93,66;65,66;61,66" o:connectangles="0,0,0,0,0,0,0,0,0,0,0,0,0,0,0,0,0,0,0,0,0,0,0"/>
                      </v:shape>
                      <v:shape id="Freeform 284" o:spid="_x0000_s1089" style="position:absolute;left:2608;top:3884;width:161;height:65;visibility:visible;mso-wrap-style:square;v-text-anchor:top" coordsize="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8d8QA&#10;AADbAAAADwAAAGRycy9kb3ducmV2LnhtbESPQWuDQBSE74X8h+UFeilxbaElmqwSQgOFUmiM5Pxw&#10;X1R034q7SfTfdwuFHoeZ+YbZ5pPpxY1G11pW8BzFIIgrq1uuFZSnw2oNwnlkjb1lUjCTgzxbPGwx&#10;1fbOR7oVvhYBwi5FBY33Qyqlqxoy6CI7EAfvYkeDPsixlnrEe4CbXr7E8Zs02HJYaHCgfUNVV1yN&#10;gk7Ol+EzKeeWu3MSv38n5f7pS6nH5bTbgPA0+f/wX/tDK3hN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PHfEAAAA2wAAAA8AAAAAAAAAAAAAAAAAmAIAAGRycy9k&#10;b3ducmV2LnhtbFBLBQYAAAAABAAEAPUAAACJAwAAAAA=&#10;" path="m194,69l,,203,66,30,,214,64,87,,224,61,136,r97,58l194,r48,55l291,,252,58,349,,261,61,397,,272,64,446,,282,66,485,,291,69r-88,l194,69xe" fillcolor="yellow" strokecolor="olive" strokeweight="0">
                        <v:path arrowok="t" o:connecttype="custom" o:connectlocs="64,65;0,0;67,62;10,0;71,60;29,0;74,57;45,0;77,55;64,0;80,52;97,0;84,55;116,0;87,57;132,0;90,60;148,0;94,62;161,0;97,65;67,65;64,65" o:connectangles="0,0,0,0,0,0,0,0,0,0,0,0,0,0,0,0,0,0,0,0,0,0,0"/>
                      </v:shape>
                      <v:shape id="Freeform 285" o:spid="_x0000_s1090" style="position:absolute;left:8909;top:3881;width:112;height:79;visibility:visible;mso-wrap-style:square;v-text-anchor:top" coordsize="3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ce8AA&#10;AADbAAAADwAAAGRycy9kb3ducmV2LnhtbERPy2oCMRTdF/yHcAV3NaOCldEooghWXNT39jq5zgxO&#10;boYk1bFf3ywKXR7OezJrTCUe5HxpWUGvm4AgzqwuOVdwPKzeRyB8QNZYWSYFL/Iwm7beJphq++Qd&#10;PfYhFzGEfYoKihDqVEqfFWTQd21NHLmbdQZDhC6X2uEzhptK9pNkKA2WHBsKrGlRUHbffxsF+ue1&#10;GXyV5yVuL9ddTcGdRp8fSnXazXwMIlAT/sV/7rVWMIzr45f4A+T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qce8AAAADbAAAADwAAAAAAAAAAAAAAAACYAgAAZHJzL2Rvd25y&#10;ZXYueG1sUEsFBgAAAAAEAAQA9QAAAIUDAAAAAA==&#10;" path="m133,83l,,140,80,20,,147,77,60,r93,74l94,r66,69l133,r34,66l201,,174,69,241,,180,74,275,,187,77,308,,194,80,335,,201,83r-61,l133,83xe" fillcolor="yellow" strokecolor="olive" strokeweight="0">
                        <v:path arrowok="t" o:connecttype="custom" o:connectlocs="44,79;0,0;47,76;7,0;49,73;20,0;51,70;31,0;53,66;44,0;56,63;67,0;58,66;81,0;60,70;92,0;63,73;103,0;65,76;112,0;67,79;47,79;44,79" o:connectangles="0,0,0,0,0,0,0,0,0,0,0,0,0,0,0,0,0,0,0,0,0,0,0"/>
                      </v:shape>
                      <v:shape id="Freeform 286" o:spid="_x0000_s1091" style="position:absolute;left:4326;top:3877;width:158;height:72;visibility:visible;mso-wrap-style:square;v-text-anchor:top" coordsize="4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HsMUA&#10;AADbAAAADwAAAGRycy9kb3ducmV2LnhtbESPT2sCMRTE70K/Q3iCN836t7I1SikqIljqtj309tg8&#10;N0s3L8sm6vbbN4LgcZiZ3zCLVWsrcaHGl44VDAcJCOLc6ZILBV+fm/4chA/IGivHpOCPPKyWT50F&#10;ptpd+UiXLBQiQtinqMCEUKdS+tyQRT9wNXH0Tq6xGKJsCqkbvEa4reQoSWbSYslxwWBNb4by3+xs&#10;Fcx/tmvzscmmbszH79FhP3mvnidK9brt6wuIQG14hO/tnVYwG8Lt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AewxQAAANsAAAAPAAAAAAAAAAAAAAAAAJgCAABkcnMv&#10;ZG93bnJldi54bWxQSwUGAAAAAAQABAD1AAAAigMAAAAA&#10;" path="m190,76l,,199,73,28,,209,70,85,,218,67,133,r94,63l190,r47,61l284,,246,63,342,,256,67,389,,265,70,436,,275,73,474,,284,76r-85,l190,76xe" fillcolor="yellow" strokecolor="olive" strokeweight="0">
                        <v:path arrowok="t" o:connecttype="custom" o:connectlocs="63,72;0,0;66,69;9,0;70,66;28,0;73,63;44,0;76,60;63,0;79,58;95,0;82,60;114,0;85,63;130,0;88,66;145,0;92,69;158,0;95,72;66,72;63,72" o:connectangles="0,0,0,0,0,0,0,0,0,0,0,0,0,0,0,0,0,0,0,0,0,0,0"/>
                      </v:shape>
                      <v:shape id="Freeform 287" o:spid="_x0000_s1092" style="position:absolute;left:1867;top:3770;width:340;height:201;visibility:visible;mso-wrap-style:square;v-text-anchor:top" coordsize="102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inMIA&#10;AADbAAAADwAAAGRycy9kb3ducmV2LnhtbESPwWrDMBBE74X8g9hAb41cE0xxophSUjAkPTTJByzS&#10;xjK1Vo6l2u7fR4VCj8PMvGG21ew6MdIQWs8KnlcZCGLtTcuNgsv5/ekFRIjIBjvPpOCHAlS7xcMW&#10;S+Mn/qTxFBuRIBxKVGBj7Espg7bkMKx8T5y8qx8cxiSHRpoBpwR3ncyzrJAOW04LFnt6s6S/Tt9O&#10;AZm6DR96f2iu68uobY3neLwp9bicXzcgIs3xP/zXro2CIoffL+k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aKcwgAAANsAAAAPAAAAAAAAAAAAAAAAAJgCAABkcnMvZG93&#10;bnJldi54bWxQSwUGAAAAAAQABAD1AAAAhwMAAAAA&#10;" path="m409,212l,212,51,147r379,48l184,65,267,,450,179,409,,614,,572,179,757,r82,65l594,195,942,147r82,65l512,212r-103,xe" fillcolor="#00c800" strokeweight="0">
                        <v:path arrowok="t" o:connecttype="custom" o:connectlocs="136,201;0,201;17,139;143,185;61,62;89,0;149,170;136,0;204,0;190,170;251,0;279,62;197,185;313,139;340,201;170,201;136,201" o:connectangles="0,0,0,0,0,0,0,0,0,0,0,0,0,0,0,0,0"/>
                      </v:shape>
                      <v:shape id="Freeform 288" o:spid="_x0000_s1093" style="position:absolute;left:4948;top:3817;width:266;height:165;visibility:visible;mso-wrap-style:square;v-text-anchor:top" coordsize="80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okcUA&#10;AADbAAAADwAAAGRycy9kb3ducmV2LnhtbESPQWsCMRSE70L/Q3iFXkSztSBlNS5lWcFDqWhbxNtj&#10;89wsTV6WTarbf98IgsdhZr5hlsXgrDhTH1rPCp6nGQji2uuWGwVfn+vJK4gQkTVaz6TgjwIUq4fR&#10;EnPtL7yj8z42IkE45KjAxNjlUobakMMw9R1x8k6+dxiT7Bupe7wkuLNylmVz6bDltGCwo9JQ/bP/&#10;dQpKPBwr9159j3Vnqo+jWW9ttEo9PQ5vCxCRhngP39obrWD+Atcv6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OiRxQAAANsAAAAPAAAAAAAAAAAAAAAAAJgCAABkcnMv&#10;ZG93bnJldi54bWxQSwUGAAAAAAQABAD1AAAAigMAAAAA&#10;" path="m321,173l,173,41,119r296,40l145,53,209,,354,147,321,,482,,449,147,594,r64,53l465,159,738,119r64,54l401,173r-80,xe" fillcolor="#00c800" strokeweight="0">
                        <v:path arrowok="t" o:connecttype="custom" o:connectlocs="106,165;0,165;14,113;112,152;48,51;69,0;117,140;106,0;160,0;149,140;197,0;218,51;154,152;245,113;266,165;133,165;106,165" o:connectangles="0,0,0,0,0,0,0,0,0,0,0,0,0,0,0,0,0"/>
                      </v:shape>
                      <v:shape id="Freeform 289" o:spid="_x0000_s1094" style="position:absolute;left:3391;top:3852;width:345;height:115;visibility:visible;mso-wrap-style:square;v-text-anchor:top" coordsize="103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vX8QA&#10;AADbAAAADwAAAGRycy9kb3ducmV2LnhtbESPQWvCQBSE74L/YXlCb2ZjkVCiq0ikJZQe2lTQ4yP7&#10;TILZt2l2TdJ/3y0Uehxm5htmu59MKwbqXWNZwSqKQRCXVjdcKTh9Pi+fQDiPrLG1TAq+ycF+N59t&#10;MdV25A8aCl+JAGGXooLa+y6V0pU1GXSR7YiDd7W9QR9kX0nd4xjgppWPcZxIgw2HhRo7ymoqb8Xd&#10;KLh9Ve05O75dcjN47jJy7y+vTqmHxXTYgPA0+f/wXzvXCpI1/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71/EAAAA2wAAAA8AAAAAAAAAAAAAAAAAmAIAAGRycy9k&#10;b3ducmV2LnhtbFBLBQYAAAAABAAEAPUAAACJAwAAAAA=&#10;" path="m415,121l,121,52,83r384,29l186,37,270,,456,102,415,,623,,581,102,769,r82,37l601,112,955,83r83,38l519,121r-104,xe" fillcolor="#00c800" strokeweight="0">
                        <v:path arrowok="t" o:connecttype="custom" o:connectlocs="138,115;0,115;17,79;145,106;62,35;90,0;152,97;138,0;207,0;193,97;256,0;283,35;200,106;317,79;345,115;173,115;138,115" o:connectangles="0,0,0,0,0,0,0,0,0,0,0,0,0,0,0,0,0"/>
                      </v:shape>
                      <v:shape id="Freeform 290" o:spid="_x0000_s1095" style="position:absolute;left:5322;top:3814;width:228;height:153;visibility:visible;mso-wrap-style:square;v-text-anchor:top" coordsize="68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OMIA&#10;AADbAAAADwAAAGRycy9kb3ducmV2LnhtbESPT2vCQBDF7wW/wzKCt7qxoNToKipVvHioBvE4ZMck&#10;mJ0N2VHTb98VCj0+3p8fb77sXK0e1IbKs4HRMAFFnHtbcWEgO23fP0EFQbZYeyYDPxRguei9zTG1&#10;/snf9DhKoeIIhxQNlCJNqnXIS3IYhr4hjt7Vtw4lyrbQtsVnHHe1/kiSiXZYcSSU2NCmpPx2vLsI&#10;GWW76dd0fQiX7LzPpW7OchkbM+h3qxkooU7+w3/tvTUwGcPrS/w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n84wgAAANsAAAAPAAAAAAAAAAAAAAAAAJgCAABkcnMvZG93&#10;bnJldi54bWxQSwUGAAAAAAQABAD1AAAAhwMAAAAA&#10;" path="m275,161l,161,35,112r253,36l124,50,179,,302,137,275,,412,,385,137,508,r55,50l399,148,632,112r55,49l344,161r-69,xe" fillcolor="#00c800" strokeweight="0">
                        <v:path arrowok="t" o:connecttype="custom" o:connectlocs="91,153;0,153;12,106;96,141;41,48;59,0;100,130;91,0;137,0;128,130;169,0;187,48;132,141;210,106;228,153;114,153;91,153" o:connectangles="0,0,0,0,0,0,0,0,0,0,0,0,0,0,0,0,0"/>
                      </v:shape>
                      <v:shape id="Freeform 291" o:spid="_x0000_s1096" style="position:absolute;left:8424;top:3754;width:355;height:199;visibility:visible;mso-wrap-style:square;v-text-anchor:top" coordsize="106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JMEA&#10;AADbAAAADwAAAGRycy9kb3ducmV2LnhtbESP0YrCMBRE34X9h3AXfNN0ha3SNRVZqOyr1g+421zb&#10;2uamNLG2f28EwcdhZs4w291oWjFQ72rLCr6WEQjiwuqaSwXnPFtsQDiPrLG1TAomcrBLP2ZbTLS9&#10;85GGky9FgLBLUEHlfZdI6YqKDLql7YiDd7G9QR9kX0rd4z3ATStXURRLgzWHhQo7+q2oaE43o+DS&#10;FF5/T9kmz/7zYVhd6zUfJqXmn+P+B4Sn0b/Dr/afVhDH8PwSfo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jyTBAAAA2wAAAA8AAAAAAAAAAAAAAAAAmAIAAGRycy9kb3du&#10;cmV2LnhtbFBLBQYAAAAABAAEAPUAAACGAwAAAAA=&#10;" path="m427,209l,209,54,145r394,48l193,64,278,,469,176,427,,640,,597,176,789,r86,64l619,193,981,145r85,64l534,209r-107,xe" fillcolor="#00c800" strokeweight="0">
                        <v:path arrowok="t" o:connecttype="custom" o:connectlocs="142,199;0,199;18,138;149,184;64,61;93,0;156,168;142,0;213,0;199,168;263,0;291,61;206,184;327,138;355,199;178,199;142,199" o:connectangles="0,0,0,0,0,0,0,0,0,0,0,0,0,0,0,0,0"/>
                      </v:shape>
                      <v:shape id="Freeform 292" o:spid="_x0000_s1097" style="position:absolute;left:8762;top:3872;width:100;height:94;visibility:visible;mso-wrap-style:square;v-text-anchor:top" coordsize="2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n8UA&#10;AADbAAAADwAAAGRycy9kb3ducmV2LnhtbESPQWsCMRSE7wX/Q3iCt5rVRVu3RpGC4EWo2kO9PZLn&#10;7tLkZdmk6+qvbwoFj8PMfMMs172zoqM21J4VTMYZCGLtTc2lgs/T9vkVRIjIBq1nUnCjAOvV4GmJ&#10;hfFXPlB3jKVIEA4FKqhibAopg67IYRj7hjh5F986jEm2pTQtXhPcWTnNsrl0WHNaqLCh94r09/HH&#10;KcgP+y7fzk5f94/9ZZGftZ3etVVqNOw3byAi9fER/m/vjIL5C/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4OfxQAAANsAAAAPAAAAAAAAAAAAAAAAAJgCAABkcnMv&#10;ZG93bnJldi54bWxQSwUGAAAAAAQABAD1AAAAigMAAAAA&#10;" path="m116,98l,,121,94,18,,127,91,51,r83,86l81,r58,82l116,r28,78l174,,150,82,208,,156,86,237,,162,91,266,,167,94,290,,174,98r-53,l116,98xe" fillcolor="yellow" strokecolor="olive" strokeweight="0">
                        <v:path arrowok="t" o:connecttype="custom" o:connectlocs="40,94;0,0;42,90;6,0;44,87;18,0;46,82;28,0;48,79;40,0;50,75;60,0;52,79;72,0;54,82;82,0;56,87;92,0;58,90;100,0;60,94;42,94;40,94" o:connectangles="0,0,0,0,0,0,0,0,0,0,0,0,0,0,0,0,0,0,0,0,0,0,0"/>
                      </v:shape>
                      <v:shape id="Freeform 293" o:spid="_x0000_s1098" style="position:absolute;left:7126;top:3449;width:376;height:504;visibility:visible;mso-wrap-style:square;v-text-anchor:top" coordsize="11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bgcIA&#10;AADbAAAADwAAAGRycy9kb3ducmV2LnhtbERPzU7CQBC+m/AOmyHhYmQLhaZUFqImBo+APMC0O7bV&#10;7mzprrTy9O6BhOOX73+9HUwjLtS52rKC2TQCQVxYXXOp4PT5/pSCcB5ZY2OZFPyRg+1m9LDGTNue&#10;D3Q5+lKEEHYZKqi8bzMpXVGRQTe1LXHgvmxn0AfYlVJ32Idw08h5FCXSYM2hocKW3ioqfo6/RsHr&#10;kvPr4yFfoVt+700Sx+dFulNqMh5enkF4GvxdfHN/aAVJGBu+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puBwgAAANsAAAAPAAAAAAAAAAAAAAAAAJgCAABkcnMvZG93&#10;bnJldi54bWxQSwUGAAAAAAQABAD1AAAAhwMAAAAA&#10;" path="m544,530r34,l578,477r11,-53l622,403r45,-26l745,387r45,21l889,413r79,-26l1078,377r23,-59l1067,243r-44,-78l955,111,879,59,811,36,711,15,556,,389,15,300,36,222,59r-78,52l78,165,33,238,,318r23,59l133,387r78,26l311,408r45,-21l434,377r44,26l512,424r11,53l523,530r21,xe" fillcolor="#64c832" strokeweight="0">
                        <v:path arrowok="t" o:connecttype="custom" o:connectlocs="186,504;197,504;197,454;201,403;212,383;228,359;254,368;270,388;304,393;331,368;368,359;376,302;364,231;349,157;326,106;300,56;277,34;243,14;190,0;133,14;102,34;76,56;49,106;27,157;11,226;0,302;8,359;45,368;72,393;106,388;122,368;148,359;163,383;175,403;179,454;179,504;186,504" o:connectangles="0,0,0,0,0,0,0,0,0,0,0,0,0,0,0,0,0,0,0,0,0,0,0,0,0,0,0,0,0,0,0,0,0,0,0,0,0"/>
                      </v:shape>
                      <v:shape id="Freeform 294" o:spid="_x0000_s1099" style="position:absolute;left:8279;top:3875;width:99;height:93;visibility:visible;mso-wrap-style:square;v-text-anchor:top" coordsize="2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ydsUA&#10;AADbAAAADwAAAGRycy9kb3ducmV2LnhtbESPT2sCMRTE70K/Q3gFb5rVRdGtUUpB6EWofw729kie&#10;u4vJy7JJ19VP3wiFHoeZ+Q2z2vTOio7aUHtWMBlnIIi1NzWXCk7H7WgBIkRkg9YzKbhTgM36ZbDC&#10;wvgb76k7xFIkCIcCFVQxNoWUQVfkMIx9Q5y8i28dxiTbUpoWbwnurJxm2Vw6rDktVNjQR0X6evhx&#10;CvL9rsu3s+P58bW7LPNvbacPbZUavvbvbyAi9fE//Nf+NArmS3h+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2xQAAANsAAAAPAAAAAAAAAAAAAAAAAJgCAABkcnMv&#10;ZG93bnJldi54bWxQSwUGAAAAAAQABAD1AAAAigMAAAAA&#10;" path="m116,98l,,121,94,18,,127,91,51,r83,86l81,r58,82l116,r28,78l174,,150,82,208,,156,86,237,,162,91,266,,167,94,290,,174,98r-53,l116,98xe" fillcolor="yellow" strokecolor="olive" strokeweight="0">
                        <v:path arrowok="t" o:connecttype="custom" o:connectlocs="40,93;0,0;41,89;6,0;43,86;17,0;46,82;28,0;47,78;40,0;49,74;59,0;51,78;71,0;53,82;81,0;55,86;91,0;57,89;99,0;59,93;41,93;40,93" o:connectangles="0,0,0,0,0,0,0,0,0,0,0,0,0,0,0,0,0,0,0,0,0,0,0"/>
                      </v:shape>
                      <v:shape id="Freeform 295" o:spid="_x0000_s1100" style="position:absolute;left:9104;top:3741;width:354;height:199;visibility:visible;mso-wrap-style:square;v-text-anchor:top" coordsize="106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FrsA&#10;AADbAAAADwAAAGRycy9kb3ducmV2LnhtbERPSwrCMBDdC94hjOBOUwU/VKOIUHGr9QBjM7bVZlKa&#10;WNvbm4Xg8vH+231nKtFS40rLCmbTCARxZnXJuYJbmkzWIJxH1lhZJgU9OdjvhoMtxtp++ELt1eci&#10;hLCLUUHhfR1L6bKCDLqprYkD97CNQR9gk0vd4CeEm0rOo2gpDZYcGgqs6VhQ9rq+jYLHK/N60Sfr&#10;NLmnbTt/lis+9UqNR91hA8JT5//in/usFazC+v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uDJBa7AAAA2wAAAA8AAAAAAAAAAAAAAAAAmAIAAGRycy9kb3ducmV2Lnht&#10;bFBLBQYAAAAABAAEAPUAAACAAwAAAAA=&#10;" path="m427,209l,209,54,145r394,48l193,64,278,,469,176,427,,640,,597,176,789,r86,64l619,193,981,145r85,64l534,209r-107,xe" fillcolor="#00c800" strokeweight="0">
                        <v:path arrowok="t" o:connecttype="custom" o:connectlocs="142,199;0,199;18,138;149,184;64,61;92,0;156,168;142,0;213,0;198,168;262,0;291,61;206,184;326,138;354,199;177,199;142,199" o:connectangles="0,0,0,0,0,0,0,0,0,0,0,0,0,0,0,0,0"/>
                      </v:shape>
                      <v:shape id="Freeform 296" o:spid="_x0000_s1101" style="position:absolute;left:6214;top:2656;width:307;height:1308;visibility:visible;mso-wrap-style:square;v-text-anchor:top" coordsize="1968,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OmMQA&#10;AADbAAAADwAAAGRycy9kb3ducmV2LnhtbESPQWvCQBSE74L/YXkFb83GHmIbs4pYCuKtppR6e2Sf&#10;SWz2bbq7xvTfu4WCx2FmvmGK9Wg6MZDzrWUF8yQFQVxZ3XKt4KN8e3wG4QOyxs4yKfglD+vVdFJg&#10;ru2V32k4hFpECPscFTQh9LmUvmrIoE9sTxy9k3UGQ5SultrhNcJNJ5/SNJMGW44LDfa0baj6PlyM&#10;gmM6nPeXn9J/bV7bl8+s3Os6ZErNHsbNEkSgMdzD/+2dVrCYw9+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TpjEAAAA2wAAAA8AAAAAAAAAAAAAAAAAmAIAAGRycy9k&#10;b3ducmV2LnhtbFBLBQYAAAAABAAEAPUAAACJAwAAAAA=&#10;" path="m988,r279,21l1442,47r120,30l1664,170r184,27l1912,337r56,108l1927,526r-151,50l1585,576r-167,-3l1338,544,1187,529r-87,-19l1100,531r-41,57l1083,1384r64,110l988,1494r-167,l884,1384,908,588,876,531r,-21l788,529,629,544r-79,29l382,576r-191,l40,526,,445,55,337,120,197,311,170,407,77,525,47,701,21,988,xe" fillcolor="#96c864" strokeweight="0">
                        <v:path arrowok="t" o:connecttype="custom" o:connectlocs="154,0;198,18;225,41;244,67;260,149;288,172;298,295;307,390;301,461;277,504;247,504;221,502;209,476;185,463;172,447;172,465;165,515;169,1212;179,1308;154,1308;128,1308;138,1212;142,515;137,465;137,447;123,463;98,476;86,502;60,504;30,504;6,461;0,390;9,295;19,172;49,149;63,67;82,41;109,18;154,0" o:connectangles="0,0,0,0,0,0,0,0,0,0,0,0,0,0,0,0,0,0,0,0,0,0,0,0,0,0,0,0,0,0,0,0,0,0,0,0,0,0,0"/>
                      </v:shape>
                      <v:shape id="Freeform 297" o:spid="_x0000_s1102" style="position:absolute;left:5372;top:2326;width:509;height:1637;visibility:visible;mso-wrap-style:square;v-text-anchor:top" coordsize="42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GJ8IA&#10;AADbAAAADwAAAGRycy9kb3ducmV2LnhtbESPzarCMBSE94LvEI7gTlMFf6hGkYIg7vQK4u7QHNti&#10;c1Kb1Faf3ly4cJfDzHzDrLedKcWLaldYVjAZRyCIU6sLzhRcfvajJQjnkTWWlknBmxxsN/3eGmNt&#10;Wz7R6+wzESDsYlSQe1/FUro0J4NubCvi4N1tbdAHWWdS19gGuCnlNIrm0mDBYSHHipKc0se5MQo+&#10;OGuvTSQPt/kzefpJUzyOLlFqOOh2KxCeOv8f/msftILFFH6/hB8gN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MYnwgAAANsAAAAPAAAAAAAAAAAAAAAAAJgCAABkcnMvZG93&#10;bnJldi54bWxQSwUGAAAAAAQABAD1AAAAhwMAAAAA&#10;"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o:connecttype="custom" o:connectlocs="256,0;328,23;373,53;404,85;431,186;478,215;495,370;509,488;499,576;460,632;410,632;367,628;346,596;307,579;284,560;284,583;274,645;280,1516;297,1637;256,1637;212,1637;229,1516;235,645;227,583;227,560;204,579;163,596;142,628;99,632;49,632;10,576;0,488;14,370;31,215;80,186;105,85;136,53;181,23;256,0" o:connectangles="0,0,0,0,0,0,0,0,0,0,0,0,0,0,0,0,0,0,0,0,0,0,0,0,0,0,0,0,0,0,0,0,0,0,0,0,0,0,0"/>
                      </v:shape>
                      <v:shape id="Freeform 298" o:spid="_x0000_s1103" style="position:absolute;left:7521;top:3667;width:150;height:291;flip:x y;visibility:visible;mso-wrap-style:square;v-text-anchor:top" coordsize="76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pRsEA&#10;AADbAAAADwAAAGRycy9kb3ducmV2LnhtbESPwarCMBRE94L/EK7gRjTVB1arUUQQ3Liw+gGX5toW&#10;m5vaxLbv71+EBy6HmTnDbPe9qURLjSstK5jPIhDEmdUl5wrut9N0BcJ5ZI2VZVLwSw72u+Fgi4m2&#10;HV+pTX0uAoRdggoK7+tESpcVZNDNbE0cvIdtDPogm1zqBrsAN5VcRNFSGiw5LBRY07Gg7Jm+jYKq&#10;LWtcdun8pftH/Lqc1udJ65Uaj/rDBoSn3n/D/+2zVhD/wOd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1KUbBAAAA2wAAAA8AAAAAAAAAAAAAAAAAmAIAAGRycy9kb3du&#10;cmV2LnhtbFBLBQYAAAAABAAEAPUAAACGAwAAAAA=&#10;" path="m304,168l,,319,162,44,,334,154,136,,350,148,213,,365,141,304,r76,134l457,,395,141,547,,411,148,624,,426,154,701,,441,162,761,,457,168r-138,l304,168xe" fillcolor="yellow" strokecolor="#285a0a" strokeweight="0">
                        <v:path arrowok="t" o:connecttype="custom" o:connectlocs="60,291;0,0;63,281;9,0;66,267;27,0;69,256;42,0;72,244;60,0;75,232;90,0;78,244;108,0;81,256;123,0;84,267;138,0;87,281;150,0;90,291;63,291;60,291" o:connectangles="0,0,0,0,0,0,0,0,0,0,0,0,0,0,0,0,0,0,0,0,0,0,0"/>
                      </v:shape>
                      <v:group id="Group 299" o:spid="_x0000_s1104" style="position:absolute;left:1842;top:4027;width:8293;height:229" coordorigin="1714,4843" coordsize="809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300" o:spid="_x0000_s1105" style="position:absolute;visibility:visible;mso-wrap-style:square" from="7281,4843" to="7281,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1E8QAAADbAAAADwAAAGRycy9kb3ducmV2LnhtbESPT4vCMBTE7wt+h/AEb2uqoKvVKCK7&#10;4EEo/kHx9myebbF5qU3U7rffCMIeh5n5DTOdN6YUD6pdYVlBrxuBIE6tLjhTsN/9fI5AOI+ssbRM&#10;Cn7JwXzW+phirO2TN/TY+kwECLsYFeTeV7GULs3JoOvaijh4F1sb9EHWmdQ1PgPclLIfRUNpsOCw&#10;kGNFy5zS6/ZuFGSn83p8vCW3/QCr9XfiLgddJkp12s1iAsJT4//D7/ZKK/gawOt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UTxAAAANsAAAAPAAAAAAAAAAAA&#10;AAAAAKECAABkcnMvZG93bnJldi54bWxQSwUGAAAAAAQABAD5AAAAkgMAAAAA&#10;" strokecolor="green" strokeweight="2.25pt"/>
                        <v:line id="Line 301" o:spid="_x0000_s1106" style="position:absolute;visibility:visible;mso-wrap-style:square" from="1714,5075" to="9810,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rZMUAAADbAAAADwAAAGRycy9kb3ducmV2LnhtbESPQWvCQBSE70L/w/IKvdVNhdo2dZUi&#10;Ch4CwVRavD2zzyQ0+zZm1yT+e1coeBxm5htmthhMLTpqXWVZwcs4AkGcW11xoWD3vX5+B+E8ssba&#10;Mim4kIPF/GE0w1jbnrfUZb4QAcIuRgWl900spctLMujGtiEO3tG2Bn2QbSF1i32Am1pOomgqDVYc&#10;FkpsaFlS/pedjYJif0g+fk/pafeKTbJK3fFH16lST4/D1ycIT4O/h//bG63gbQq3L+E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wrZMUAAADbAAAADwAAAAAAAAAA&#10;AAAAAAChAgAAZHJzL2Rvd25yZXYueG1sUEsFBgAAAAAEAAQA+QAAAJMDAAAAAA==&#10;" strokecolor="green" strokeweight="2.25pt"/>
                      </v:group>
                      <v:line id="Line 302" o:spid="_x0000_s1107" style="position:absolute;visibility:visible;mso-wrap-style:square" from="1851,4890" to="10110,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5msQAAADbAAAADwAAAGRycy9kb3ducmV2LnhtbESPT2sCMRTE74V+h/CE3jRrDypbs1KE&#10;Uql4cFu0x9fk7R/cvCxJ1PXbNwWhx2FmfsMsV4PtxIV8aB0rmE4yEMTamZZrBV+fb+MFiBCRDXaO&#10;ScGNAqyKx4cl5sZdeU+XMtYiQTjkqKCJsc+lDLohi2HieuLkVc5bjEn6WhqP1wS3nXzOspm02HJa&#10;aLCndUP6VJ6tgvb94/jj+++d3s5MWR12ixj2Wqmn0fD6AiLSEP/D9/bGKJjP4e9L+g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PmaxAAAANsAAAAPAAAAAAAAAAAA&#10;AAAAAKECAABkcnMvZG93bnJldi54bWxQSwUGAAAAAAQABAD5AAAAkgMAAAAA&#10;" strokecolor="red" strokeweight="2.25pt">
                        <v:stroke startarrow="block" endarrow="block"/>
                      </v:line>
                      <v:shape id="Text Box 303" o:spid="_x0000_s1108" type="#_x0000_t202" style="position:absolute;left:2014;top:4310;width:456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0BcIA&#10;AADbAAAADwAAAGRycy9kb3ducmV2LnhtbERPS2vCQBC+F/wPyxS81U1t0RKziih9QE9VKR4n2TGJ&#10;ZmdDdtT477sHoceP750teteoC3Wh9mzgeZSAIi68rbk0sNu+P72BCoJssfFMBm4UYDEfPGSYWn/l&#10;H7pspFQxhEOKBiqRNtU6FBU5DCPfEkfu4DuHEmFXatvhNYa7Ro+TZKId1hwbKmxpVVFx2pydgWN+&#10;+xzvwvr7KK8vh638Tvfrj9yY4WO/nIES6uVffHd/WQPTODZ+i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3QFwgAAANsAAAAPAAAAAAAAAAAAAAAAAJgCAABkcnMvZG93&#10;bnJldi54bWxQSwUGAAAAAAQABAD1AAAAhwMAAAAA&#10;" filled="f" stroked="f">
                        <v:textbox inset="1mm,1mm,1mm,1mm">
                          <w:txbxContent>
                            <w:p w:rsidR="00DF1A1B" w:rsidRDefault="00DF1A1B">
                              <w:pPr>
                                <w:rPr>
                                  <w:color w:val="008000"/>
                                  <w:sz w:val="18"/>
                                </w:rPr>
                              </w:pPr>
                              <w:r>
                                <w:rPr>
                                  <w:color w:val="008000"/>
                                  <w:sz w:val="18"/>
                                </w:rPr>
                                <w:t xml:space="preserve">Plains Grassy </w:t>
                              </w:r>
                              <w:smartTag w:uri="urn:schemas-microsoft-com:office:smarttags" w:element="place">
                                <w:r>
                                  <w:rPr>
                                    <w:color w:val="008000"/>
                                    <w:sz w:val="18"/>
                                  </w:rPr>
                                  <w:t>Woodland</w:t>
                                </w:r>
                              </w:smartTag>
                              <w:r>
                                <w:rPr>
                                  <w:color w:val="008000"/>
                                  <w:sz w:val="18"/>
                                </w:rPr>
                                <w:t xml:space="preserve"> benchmark</w:t>
                              </w:r>
                            </w:p>
                          </w:txbxContent>
                        </v:textbox>
                      </v:shape>
                      <v:shape id="Text Box 304" o:spid="_x0000_s1109" type="#_x0000_t202" style="position:absolute;left:7209;top:4310;width:30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RnsUA&#10;AADbAAAADwAAAGRycy9kb3ducmV2LnhtbESPX2vCQBDE3wW/w7GCb3pRS7Wpp5RKa6FP/qH0cc2t&#10;STS3F3Jbjd/eKxT6OMzMb5j5snWVulATSs8GRsMEFHHmbcm5gf3ubTADFQTZYuWZDNwowHLR7cwx&#10;tf7KG7psJVcRwiFFA4VInWodsoIchqGviaN39I1DibLJtW3wGuGu0uMkedQOS44LBdb0WlB23v44&#10;A6fDbT3eh9XnSR4mx518Tb9X7wdj+r325RmUUCv/4b/2hzUwfYLfL/EH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9GexQAAANsAAAAPAAAAAAAAAAAAAAAAAJgCAABkcnMv&#10;ZG93bnJldi54bWxQSwUGAAAAAAQABAD1AAAAigMAAAAA&#10;" filled="f" stroked="f">
                        <v:textbox inset="1mm,1mm,1mm,1mm">
                          <w:txbxContent>
                            <w:p w:rsidR="00DF1A1B" w:rsidRDefault="00DF1A1B">
                              <w:pPr>
                                <w:rPr>
                                  <w:color w:val="008000"/>
                                  <w:sz w:val="18"/>
                                </w:rPr>
                              </w:pPr>
                              <w:r>
                                <w:rPr>
                                  <w:color w:val="008000"/>
                                  <w:sz w:val="18"/>
                                </w:rPr>
                                <w:t>Plains Grassland benchmark</w:t>
                              </w:r>
                            </w:p>
                          </w:txbxContent>
                        </v:textbox>
                      </v:shape>
                      <v:shape id="Text Box 305" o:spid="_x0000_s1110" type="#_x0000_t202" style="position:absolute;left:3530;top:4905;width:500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IJMIA&#10;AADbAAAADwAAAGRycy9kb3ducmV2LnhtbERPS2vCQBC+F/wPyxS81U1tsRKziih9QE9VKR4n2TGJ&#10;ZmdDdtT477sHoceP750teteoC3Wh9mzgeZSAIi68rbk0sNu+P01BBUG22HgmAzcKsJgPHjJMrb/y&#10;D102UqoYwiFFA5VIm2odioochpFviSN38J1DibArte3wGsNdo8dJMtEOa44NFba0qqg4bc7OwDG/&#10;fY53Yf19lNeXw1Z+3/brj9yY4WO/nIES6uVffHd/WQPTuD5+i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AgkwgAAANsAAAAPAAAAAAAAAAAAAAAAAJgCAABkcnMvZG93&#10;bnJldi54bWxQSwUGAAAAAAQABAD1AAAAhwMAAAAA&#10;" filled="f" stroked="f">
                        <v:textbox inset="1mm,1mm,1mm,1mm">
                          <w:txbxContent>
                            <w:p w:rsidR="00DF1A1B" w:rsidRDefault="00DF1A1B">
                              <w:pPr>
                                <w:jc w:val="center"/>
                                <w:rPr>
                                  <w:sz w:val="18"/>
                                </w:rPr>
                              </w:pPr>
                              <w:r>
                                <w:rPr>
                                  <w:color w:val="FF0000"/>
                                  <w:sz w:val="18"/>
                                </w:rPr>
                                <w:t xml:space="preserve">Plains Grassland / Plains Grassy </w:t>
                              </w:r>
                              <w:smartTag w:uri="urn:schemas-microsoft-com:office:smarttags" w:element="place">
                                <w:r>
                                  <w:rPr>
                                    <w:color w:val="FF0000"/>
                                    <w:sz w:val="18"/>
                                  </w:rPr>
                                  <w:t>Woodland</w:t>
                                </w:r>
                              </w:smartTag>
                              <w:r>
                                <w:rPr>
                                  <w:color w:val="FF0000"/>
                                  <w:sz w:val="18"/>
                                </w:rPr>
                                <w:t xml:space="preserve"> Mosaic</w:t>
                              </w:r>
                            </w:p>
                          </w:txbxContent>
                        </v:textbox>
                      </v:shape>
                      <v:shape id="Freeform 306" o:spid="_x0000_s1111" style="position:absolute;left:6830;top:3731;width:322;height:242;visibility:visible;mso-wrap-style:square;v-text-anchor:top" coordsize="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GC8UA&#10;AADbAAAADwAAAGRycy9kb3ducmV2LnhtbESPQWvCQBSE7wX/w/KE3urGUkqIrlKFgoceahIRb4/s&#10;M4nNvg3Z1cT8+m6h4HGYmW+Y5XowjbhR52rLCuazCARxYXXNpYI8+3yJQTiPrLGxTAru5GC9mjwt&#10;MdG25z3dUl+KAGGXoILK+zaR0hUVGXQz2xIH72w7gz7IrpS6wz7ATSNfo+hdGqw5LFTY0rai4ie9&#10;GgUU8+l4edt8f2W7sRhyzk7Xw6jU83T4WIDwNPhH+L+90wriO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0YLxQAAANsAAAAPAAAAAAAAAAAAAAAAAJgCAABkcnMv&#10;ZG93bnJldi54bWxQSwUGAAAAAAQABAD1AAAAigMAAAAA&#10;" path="m,255l75,,262,r53,255l,255xe" fillcolor="#7dcc36" strokeweight=".25pt">
                        <v:path arrowok="t" o:connecttype="custom" o:connectlocs="0,242;77,0;268,0;322,242;0,242" o:connectangles="0,0,0,0,0"/>
                      </v:shape>
                      <v:shape id="Freeform 307" o:spid="_x0000_s1112" style="position:absolute;left:6401;top:3746;width:220;height:227;visibility:visible;mso-wrap-style:square;v-text-anchor:top" coordsize="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YfMUA&#10;AADbAAAADwAAAGRycy9kb3ducmV2LnhtbESPQWvCQBSE70L/w/IKvZlNRUpIs4otFDx4qMZScntk&#10;X5PU7NuQ3cTor+8KQo/DzHzDZOvJtGKk3jWWFTxHMQji0uqGKwXH/GOegHAeWWNrmRRcyMF69TDL&#10;MNX2zHsaD74SAcIuRQW1910qpStrMugi2xEH78f2Bn2QfSV1j+cAN61cxPGLNNhwWKixo/eaytNh&#10;MAoo4eL7d/n2ucu313I6cl4MX1elnh6nzSsIT5P/D9/bW60gWcD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dh8xQAAANsAAAAPAAAAAAAAAAAAAAAAAJgCAABkcnMv&#10;ZG93bnJldi54bWxQSwUGAAAAAAQABAD1AAAAigMAAAAA&#10;" path="m,255l75,,262,r53,255l,255xe" fillcolor="#7dcc36" strokeweight=".25pt">
                        <v:path arrowok="t" o:connecttype="custom" o:connectlocs="0,227;52,0;183,0;220,227;0,227" o:connectangles="0,0,0,0,0"/>
                      </v:shape>
                    </v:group>
                  </v:group>
                  <v:shape id="Text Box 249" o:spid="_x0000_s1113" type="#_x0000_t202" style="position:absolute;left:6616;top:2413;width:112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hAcMA&#10;AADbAAAADwAAAGRycy9kb3ducmV2LnhtbESP0YrCMBRE3xf8h3AF37ZpFaR2jSKyoiAq6n7Apbnb&#10;lm1uuk3U+vdGEHwcZuYMM513phZXal1lWUESxSCIc6srLhT8nFefKQjnkTXWlknBnRzMZ72PKWba&#10;3vhI15MvRICwy1BB6X2TSenykgy6yDbEwfu1rUEfZFtI3eItwE0th3E8lgYrDgslNrQsKf87XYyC&#10;7zXTPk63yS7pzuvD/1gfivtEqUG/W3yB8NT5d/jV3mgF6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hAcMAAADbAAAADwAAAAAAAAAAAAAAAACYAgAAZHJzL2Rv&#10;d25yZXYueG1sUEsFBgAAAAAEAAQA9QAAAIgDAAAAAA==&#10;" stroked="f">
                    <v:textbox inset="1.5mm,.3mm,1.5mm,.3mm">
                      <w:txbxContent>
                        <w:p w:rsidR="00DF1A1B" w:rsidRDefault="00DF1A1B">
                          <w:pPr>
                            <w:pStyle w:val="Boxtext"/>
                            <w:spacing w:before="0" w:after="0"/>
                          </w:pPr>
                          <w:r>
                            <w:t>cut stumps</w:t>
                          </w:r>
                        </w:p>
                      </w:txbxContent>
                    </v:textbox>
                  </v:shape>
                </v:group>
                <w10:wrap type="topAndBottom"/>
              </v:group>
            </w:pict>
          </mc:Fallback>
        </mc:AlternateContent>
      </w:r>
      <w:bookmarkStart w:id="20" w:name="_Toc83182411"/>
      <w:r w:rsidR="00DF1A1B">
        <w:t>Figure 4:</w:t>
      </w:r>
      <w:r w:rsidR="00DF1A1B">
        <w:tab/>
        <w:t>Using site-based information to identify the appropriate benchmark to apply within EVCs and EVC mosaics and complexes that typically exhibit structural variation across their range.</w:t>
      </w:r>
      <w:bookmarkEnd w:id="20"/>
    </w:p>
    <w:p w:rsidR="00DF1A1B" w:rsidRDefault="00DF1A1B"/>
    <w:p w:rsidR="00DF1A1B" w:rsidRDefault="00160E9B">
      <w:r>
        <w:rPr>
          <w:noProof/>
        </w:rPr>
        <mc:AlternateContent>
          <mc:Choice Requires="wps">
            <w:drawing>
              <wp:anchor distT="0" distB="0" distL="114300" distR="114300" simplePos="0" relativeHeight="251666432" behindDoc="0" locked="0" layoutInCell="0" allowOverlap="1">
                <wp:simplePos x="0" y="0"/>
                <wp:positionH relativeFrom="column">
                  <wp:posOffset>2490470</wp:posOffset>
                </wp:positionH>
                <wp:positionV relativeFrom="paragraph">
                  <wp:posOffset>3810</wp:posOffset>
                </wp:positionV>
                <wp:extent cx="3599815" cy="71755"/>
                <wp:effectExtent l="0" t="0" r="0" b="0"/>
                <wp:wrapNone/>
                <wp:docPr id="17"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29B8E" id="Rectangle 328" o:spid="_x0000_s1026" style="position:absolute;margin-left:196.1pt;margin-top:.3pt;width:283.45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" o:allowincell="f" fillcolor="green" strokecolor="green"/>
            </w:pict>
          </mc:Fallback>
        </mc:AlternateContent>
      </w:r>
    </w:p>
    <w:p w:rsidR="00DF1A1B" w:rsidRDefault="00DF1A1B">
      <w:pPr>
        <w:pStyle w:val="Heading1"/>
        <w:tabs>
          <w:tab w:val="num" w:pos="1418"/>
        </w:tabs>
      </w:pPr>
      <w:r>
        <w:br w:type="page"/>
      </w:r>
      <w:bookmarkStart w:id="21" w:name="_Toc83779009"/>
      <w:r>
        <w:lastRenderedPageBreak/>
        <w:t>Habitat Hectares Scoring System</w:t>
      </w:r>
      <w:bookmarkEnd w:id="21"/>
    </w:p>
    <w:p w:rsidR="00DF1A1B" w:rsidRDefault="00DF1A1B">
      <w:pPr>
        <w:pStyle w:val="Tahomatext"/>
      </w:pPr>
      <w:r>
        <w:t>The habitat hectares assessment approach involves assigning a habitat score to a habitat zone that indicates the quality of the vegetation relative to the EVC benchmark. This habitat score can then be multiplied by the area of the habitat zone (in hectares) to determine the quality and quantity of vegetation (in habitat hectares).</w:t>
      </w:r>
    </w:p>
    <w:p w:rsidR="00DF1A1B" w:rsidRDefault="00DF1A1B">
      <w:pPr>
        <w:pStyle w:val="Tahomatext"/>
      </w:pPr>
      <w:r>
        <w:t>The components of the ‘habitat score’ and their relative weightings are shown in Table 2.  The components are divided into two groups, reflecting assessments of both ‘site condition’ and ‘landscape context’.  Each of these components has been developed to be assessed in the field. However, the ‘landscape context’ components (ie. patch size, neighbourhood and distance to core area) can also utilise information from other sources if available (e.g. maps and GIS layers) and GIS-based tools are increasingly available to assist with this task.</w:t>
      </w:r>
    </w:p>
    <w:p w:rsidR="00DF1A1B" w:rsidRDefault="00DF1A1B">
      <w:pPr>
        <w:pStyle w:val="Tahomatext"/>
      </w:pPr>
    </w:p>
    <w:p w:rsidR="00DF1A1B" w:rsidRDefault="00DF1A1B">
      <w:pPr>
        <w:pStyle w:val="Tables"/>
      </w:pPr>
      <w:bookmarkStart w:id="22" w:name="_Toc83182346"/>
      <w:r>
        <w:t>Table 2:</w:t>
      </w:r>
      <w:r>
        <w:tab/>
        <w:t>Components and weightings of the habitat score.</w:t>
      </w:r>
      <w:bookmarkEnd w:id="22"/>
    </w:p>
    <w:tbl>
      <w:tblPr>
        <w:tblW w:w="0" w:type="auto"/>
        <w:tblInd w:w="108" w:type="dxa"/>
        <w:tblBorders>
          <w:top w:val="single" w:sz="4" w:space="0" w:color="000080"/>
          <w:bottom w:val="single" w:sz="4" w:space="0" w:color="000080"/>
          <w:insideH w:val="single" w:sz="4" w:space="0" w:color="000080"/>
        </w:tblBorders>
        <w:tblLayout w:type="fixed"/>
        <w:tblLook w:val="0000" w:firstRow="0" w:lastRow="0" w:firstColumn="0" w:lastColumn="0" w:noHBand="0" w:noVBand="0"/>
      </w:tblPr>
      <w:tblGrid>
        <w:gridCol w:w="1418"/>
        <w:gridCol w:w="2371"/>
        <w:gridCol w:w="1134"/>
      </w:tblGrid>
      <w:tr w:rsidR="00DF1A1B">
        <w:tc>
          <w:tcPr>
            <w:tcW w:w="1418" w:type="dxa"/>
            <w:tcBorders>
              <w:top w:val="single" w:sz="4" w:space="0" w:color="008000"/>
              <w:bottom w:val="single" w:sz="4" w:space="0" w:color="008000"/>
            </w:tcBorders>
            <w:shd w:val="clear" w:color="auto" w:fill="008000"/>
          </w:tcPr>
          <w:p w:rsidR="00DF1A1B" w:rsidRDefault="00DF1A1B">
            <w:pPr>
              <w:pStyle w:val="TableHeading"/>
              <w:rPr>
                <w:color w:val="FFFFFF"/>
              </w:rPr>
            </w:pPr>
          </w:p>
        </w:tc>
        <w:tc>
          <w:tcPr>
            <w:tcW w:w="2371" w:type="dxa"/>
            <w:tcBorders>
              <w:top w:val="single" w:sz="4" w:space="0" w:color="008000"/>
              <w:bottom w:val="single" w:sz="4" w:space="0" w:color="008000"/>
            </w:tcBorders>
            <w:shd w:val="clear" w:color="auto" w:fill="008000"/>
          </w:tcPr>
          <w:p w:rsidR="00DF1A1B" w:rsidRDefault="00DF1A1B">
            <w:pPr>
              <w:pStyle w:val="TableHeading"/>
              <w:ind w:left="212"/>
              <w:rPr>
                <w:color w:val="FFFFFF"/>
              </w:rPr>
            </w:pPr>
            <w:r>
              <w:rPr>
                <w:color w:val="FFFFFF"/>
              </w:rPr>
              <w:t>Component</w:t>
            </w:r>
          </w:p>
        </w:tc>
        <w:tc>
          <w:tcPr>
            <w:tcW w:w="1134" w:type="dxa"/>
            <w:tcBorders>
              <w:top w:val="single" w:sz="4" w:space="0" w:color="008000"/>
              <w:bottom w:val="single" w:sz="4" w:space="0" w:color="008000"/>
            </w:tcBorders>
            <w:shd w:val="clear" w:color="auto" w:fill="008000"/>
          </w:tcPr>
          <w:p w:rsidR="00DF1A1B" w:rsidRDefault="00DF1A1B">
            <w:pPr>
              <w:pStyle w:val="TableHeading"/>
              <w:ind w:left="71"/>
              <w:rPr>
                <w:color w:val="FFFFFF"/>
              </w:rPr>
            </w:pPr>
            <w:r>
              <w:rPr>
                <w:color w:val="FFFFFF"/>
              </w:rPr>
              <w:t>Score</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Large Trees</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Tree Canopy Cover</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rPr>
          <w:cantSplit/>
        </w:trPr>
        <w:tc>
          <w:tcPr>
            <w:tcW w:w="1418" w:type="dxa"/>
            <w:tcBorders>
              <w:top w:val="nil"/>
              <w:bottom w:val="nil"/>
            </w:tcBorders>
          </w:tcPr>
          <w:p w:rsidR="00DF1A1B" w:rsidRDefault="00DF1A1B">
            <w:pPr>
              <w:pStyle w:val="TableHeading"/>
              <w:rPr>
                <w:color w:val="008000"/>
              </w:rPr>
            </w:pPr>
            <w:r>
              <w:rPr>
                <w:color w:val="008000"/>
              </w:rPr>
              <w:t>‘Site</w:t>
            </w:r>
          </w:p>
        </w:tc>
        <w:tc>
          <w:tcPr>
            <w:tcW w:w="2371" w:type="dxa"/>
            <w:tcBorders>
              <w:top w:val="nil"/>
              <w:bottom w:val="nil"/>
            </w:tcBorders>
          </w:tcPr>
          <w:p w:rsidR="00DF1A1B" w:rsidRDefault="00DF1A1B">
            <w:pPr>
              <w:pStyle w:val="Tabletext"/>
              <w:ind w:left="212"/>
              <w:rPr>
                <w:color w:val="008000"/>
              </w:rPr>
            </w:pPr>
            <w:r>
              <w:rPr>
                <w:color w:val="008000"/>
              </w:rPr>
              <w:t>Understorey</w:t>
            </w:r>
          </w:p>
        </w:tc>
        <w:tc>
          <w:tcPr>
            <w:tcW w:w="1134" w:type="dxa"/>
            <w:tcBorders>
              <w:top w:val="nil"/>
              <w:bottom w:val="nil"/>
            </w:tcBorders>
          </w:tcPr>
          <w:p w:rsidR="00DF1A1B" w:rsidRDefault="00DF1A1B">
            <w:pPr>
              <w:pStyle w:val="Tabletext"/>
              <w:ind w:right="397"/>
              <w:jc w:val="right"/>
              <w:rPr>
                <w:b/>
                <w:color w:val="008000"/>
              </w:rPr>
            </w:pPr>
            <w:r>
              <w:rPr>
                <w:b/>
                <w:color w:val="008000"/>
              </w:rPr>
              <w:t>25</w:t>
            </w:r>
          </w:p>
        </w:tc>
      </w:tr>
      <w:tr w:rsidR="00DF1A1B">
        <w:trPr>
          <w:cantSplit/>
        </w:trPr>
        <w:tc>
          <w:tcPr>
            <w:tcW w:w="1418" w:type="dxa"/>
            <w:tcBorders>
              <w:top w:val="nil"/>
              <w:bottom w:val="nil"/>
            </w:tcBorders>
          </w:tcPr>
          <w:p w:rsidR="00DF1A1B" w:rsidRDefault="00DF1A1B">
            <w:pPr>
              <w:pStyle w:val="TableHeading"/>
              <w:rPr>
                <w:color w:val="008000"/>
              </w:rPr>
            </w:pPr>
            <w:r>
              <w:rPr>
                <w:color w:val="008000"/>
              </w:rPr>
              <w:t>Condition’</w:t>
            </w:r>
          </w:p>
        </w:tc>
        <w:tc>
          <w:tcPr>
            <w:tcW w:w="2371" w:type="dxa"/>
            <w:tcBorders>
              <w:top w:val="nil"/>
              <w:bottom w:val="nil"/>
            </w:tcBorders>
          </w:tcPr>
          <w:p w:rsidR="00DF1A1B" w:rsidRDefault="00DF1A1B">
            <w:pPr>
              <w:pStyle w:val="Tabletext"/>
              <w:ind w:left="212"/>
              <w:rPr>
                <w:color w:val="008000"/>
              </w:rPr>
            </w:pPr>
            <w:r>
              <w:rPr>
                <w:color w:val="008000"/>
              </w:rPr>
              <w:t>Lack of weeds</w:t>
            </w:r>
          </w:p>
        </w:tc>
        <w:tc>
          <w:tcPr>
            <w:tcW w:w="1134" w:type="dxa"/>
            <w:tcBorders>
              <w:top w:val="nil"/>
              <w:bottom w:val="nil"/>
            </w:tcBorders>
          </w:tcPr>
          <w:p w:rsidR="00DF1A1B" w:rsidRDefault="00DF1A1B">
            <w:pPr>
              <w:pStyle w:val="Tabletext"/>
              <w:ind w:right="397"/>
              <w:jc w:val="right"/>
              <w:rPr>
                <w:b/>
                <w:color w:val="008000"/>
              </w:rPr>
            </w:pPr>
            <w:r>
              <w:rPr>
                <w:b/>
                <w:color w:val="008000"/>
              </w:rPr>
              <w:t>15</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Recruitment</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Organic Litter</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Logs</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rPr>
          <w:cantSplit/>
        </w:trPr>
        <w:tc>
          <w:tcPr>
            <w:tcW w:w="1418" w:type="dxa"/>
            <w:tcBorders>
              <w:top w:val="single" w:sz="4" w:space="0" w:color="008000"/>
              <w:bottom w:val="nil"/>
            </w:tcBorders>
          </w:tcPr>
          <w:p w:rsidR="00DF1A1B" w:rsidRDefault="00DF1A1B">
            <w:pPr>
              <w:pStyle w:val="TableHeading"/>
              <w:rPr>
                <w:color w:val="008000"/>
              </w:rPr>
            </w:pPr>
            <w:r>
              <w:rPr>
                <w:color w:val="008000"/>
              </w:rPr>
              <w:t>‘Landscape</w:t>
            </w:r>
          </w:p>
        </w:tc>
        <w:tc>
          <w:tcPr>
            <w:tcW w:w="2371" w:type="dxa"/>
            <w:tcBorders>
              <w:top w:val="single" w:sz="4" w:space="0" w:color="008000"/>
              <w:bottom w:val="nil"/>
            </w:tcBorders>
          </w:tcPr>
          <w:p w:rsidR="00DF1A1B" w:rsidRDefault="00DF1A1B">
            <w:pPr>
              <w:pStyle w:val="Tabletext"/>
              <w:ind w:left="212"/>
              <w:rPr>
                <w:color w:val="008000"/>
              </w:rPr>
            </w:pPr>
            <w:r>
              <w:rPr>
                <w:color w:val="008000"/>
              </w:rPr>
              <w:t>Patch Size *</w:t>
            </w:r>
          </w:p>
        </w:tc>
        <w:tc>
          <w:tcPr>
            <w:tcW w:w="1134" w:type="dxa"/>
            <w:tcBorders>
              <w:top w:val="single" w:sz="4" w:space="0" w:color="008000"/>
              <w:bottom w:val="nil"/>
            </w:tcBorders>
          </w:tcPr>
          <w:p w:rsidR="00DF1A1B" w:rsidRDefault="00DF1A1B">
            <w:pPr>
              <w:pStyle w:val="Tabletext"/>
              <w:ind w:right="397"/>
              <w:jc w:val="right"/>
              <w:rPr>
                <w:b/>
                <w:color w:val="008000"/>
              </w:rPr>
            </w:pPr>
            <w:r>
              <w:rPr>
                <w:b/>
                <w:color w:val="008000"/>
              </w:rPr>
              <w:t>10</w:t>
            </w:r>
          </w:p>
        </w:tc>
      </w:tr>
      <w:tr w:rsidR="00DF1A1B">
        <w:trPr>
          <w:cantSplit/>
        </w:trPr>
        <w:tc>
          <w:tcPr>
            <w:tcW w:w="1418" w:type="dxa"/>
            <w:tcBorders>
              <w:top w:val="nil"/>
              <w:bottom w:val="nil"/>
            </w:tcBorders>
          </w:tcPr>
          <w:p w:rsidR="00DF1A1B" w:rsidRDefault="00DF1A1B">
            <w:pPr>
              <w:pStyle w:val="TableHeading"/>
              <w:rPr>
                <w:color w:val="008000"/>
              </w:rPr>
            </w:pPr>
            <w:r>
              <w:rPr>
                <w:color w:val="008000"/>
              </w:rPr>
              <w:t>Context’</w:t>
            </w:r>
          </w:p>
        </w:tc>
        <w:tc>
          <w:tcPr>
            <w:tcW w:w="2371" w:type="dxa"/>
            <w:tcBorders>
              <w:top w:val="nil"/>
              <w:bottom w:val="nil"/>
            </w:tcBorders>
          </w:tcPr>
          <w:p w:rsidR="00DF1A1B" w:rsidRDefault="00DF1A1B">
            <w:pPr>
              <w:pStyle w:val="Tabletext"/>
              <w:ind w:left="212"/>
              <w:rPr>
                <w:color w:val="008000"/>
              </w:rPr>
            </w:pPr>
            <w:r>
              <w:rPr>
                <w:color w:val="008000"/>
              </w:rPr>
              <w:t>Neighbourhood *</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Distance to Core Area *</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c>
          <w:tcPr>
            <w:tcW w:w="1418" w:type="dxa"/>
            <w:tcBorders>
              <w:top w:val="single" w:sz="4" w:space="0" w:color="008000"/>
              <w:bottom w:val="single" w:sz="4" w:space="0" w:color="008000"/>
            </w:tcBorders>
          </w:tcPr>
          <w:p w:rsidR="00DF1A1B" w:rsidRDefault="00DF1A1B">
            <w:pPr>
              <w:pStyle w:val="TableHeading"/>
              <w:rPr>
                <w:color w:val="008000"/>
              </w:rPr>
            </w:pPr>
          </w:p>
        </w:tc>
        <w:tc>
          <w:tcPr>
            <w:tcW w:w="2371" w:type="dxa"/>
            <w:tcBorders>
              <w:top w:val="single" w:sz="4" w:space="0" w:color="008000"/>
              <w:bottom w:val="single" w:sz="4" w:space="0" w:color="008000"/>
            </w:tcBorders>
          </w:tcPr>
          <w:p w:rsidR="00DF1A1B" w:rsidRDefault="00DF1A1B">
            <w:pPr>
              <w:pStyle w:val="Tabletext"/>
              <w:ind w:left="212"/>
              <w:rPr>
                <w:b/>
                <w:color w:val="008000"/>
              </w:rPr>
            </w:pPr>
            <w:r>
              <w:rPr>
                <w:b/>
                <w:color w:val="008000"/>
              </w:rPr>
              <w:t>Total</w:t>
            </w:r>
          </w:p>
        </w:tc>
        <w:tc>
          <w:tcPr>
            <w:tcW w:w="1134" w:type="dxa"/>
            <w:tcBorders>
              <w:top w:val="single" w:sz="4" w:space="0" w:color="008000"/>
              <w:bottom w:val="single" w:sz="4" w:space="0" w:color="008000"/>
            </w:tcBorders>
          </w:tcPr>
          <w:p w:rsidR="00DF1A1B" w:rsidRDefault="00DF1A1B">
            <w:pPr>
              <w:pStyle w:val="Tabletext"/>
              <w:ind w:right="397"/>
              <w:jc w:val="right"/>
              <w:rPr>
                <w:b/>
                <w:color w:val="008000"/>
              </w:rPr>
            </w:pPr>
            <w:r>
              <w:rPr>
                <w:b/>
                <w:color w:val="008000"/>
              </w:rPr>
              <w:t>100</w:t>
            </w:r>
          </w:p>
        </w:tc>
      </w:tr>
    </w:tbl>
    <w:p w:rsidR="00DF1A1B" w:rsidRDefault="00DF1A1B">
      <w:pPr>
        <w:pStyle w:val="FootnoteText"/>
        <w:rPr>
          <w:color w:val="008000"/>
        </w:rPr>
      </w:pPr>
      <w:r>
        <w:rPr>
          <w:color w:val="008000"/>
        </w:rPr>
        <w:t xml:space="preserve">* these components can be derived on-site or with the assistance of maps and other information  </w:t>
      </w:r>
      <w:r>
        <w:rPr>
          <w:color w:val="008000"/>
        </w:rPr>
        <w:br/>
        <w:t>e.g. GIS)</w:t>
      </w:r>
    </w:p>
    <w:p w:rsidR="00DF1A1B" w:rsidRDefault="00DF1A1B">
      <w:pPr>
        <w:pStyle w:val="Tahomatext"/>
      </w:pPr>
    </w:p>
    <w:p w:rsidR="00DF1A1B" w:rsidRDefault="00160E9B">
      <w:pPr>
        <w:pStyle w:val="Tahomatext"/>
      </w:pPr>
      <w:r>
        <w:rPr>
          <w:noProof/>
        </w:rPr>
        <mc:AlternateContent>
          <mc:Choice Requires="wps">
            <w:drawing>
              <wp:anchor distT="0" distB="0" distL="114300" distR="114300" simplePos="0" relativeHeight="251656192" behindDoc="0" locked="0" layoutInCell="0" allowOverlap="1">
                <wp:simplePos x="0" y="0"/>
                <wp:positionH relativeFrom="column">
                  <wp:posOffset>2338070</wp:posOffset>
                </wp:positionH>
                <wp:positionV relativeFrom="paragraph">
                  <wp:posOffset>35560</wp:posOffset>
                </wp:positionV>
                <wp:extent cx="3599815" cy="71755"/>
                <wp:effectExtent l="0" t="0" r="0" b="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3239" id="Rectangle 31" o:spid="_x0000_s1026" style="position:absolute;margin-left:184.1pt;margin-top:2.8pt;width:283.4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" o:allowincell="f" fillcolor="green" strokecolor="green"/>
            </w:pict>
          </mc:Fallback>
        </mc:AlternateContent>
      </w:r>
    </w:p>
    <w:p w:rsidR="00DF1A1B" w:rsidRDefault="00DF1A1B">
      <w:pPr>
        <w:pStyle w:val="Heading1"/>
        <w:tabs>
          <w:tab w:val="num" w:pos="1418"/>
        </w:tabs>
      </w:pPr>
      <w:r>
        <w:br w:type="page"/>
      </w:r>
      <w:bookmarkStart w:id="23" w:name="_Toc83779010"/>
      <w:r>
        <w:lastRenderedPageBreak/>
        <w:t>Assessing 'Site Condition' Components</w:t>
      </w:r>
      <w:bookmarkEnd w:id="23"/>
    </w:p>
    <w:p w:rsidR="00DF1A1B" w:rsidRDefault="00DF1A1B">
      <w:pPr>
        <w:pStyle w:val="Heading2"/>
      </w:pPr>
      <w:bookmarkStart w:id="24" w:name="_Toc83779011"/>
      <w:r>
        <w:rPr>
          <w:lang w:val="en-US"/>
        </w:rPr>
        <w:t>Introduction</w:t>
      </w:r>
      <w:bookmarkEnd w:id="24"/>
    </w:p>
    <w:p w:rsidR="00DF1A1B" w:rsidRDefault="00DF1A1B">
      <w:pPr>
        <w:pStyle w:val="Tahomatext"/>
      </w:pPr>
      <w:r>
        <w:t>The habitat hectares method has been designed where possible to account for natural variation within native vegetation types, to reduce subjectivity and variability between assessors and to minimise the time taken during the assessment process.</w:t>
      </w:r>
    </w:p>
    <w:p w:rsidR="00DF1A1B" w:rsidRDefault="00DF1A1B">
      <w:pPr>
        <w:pStyle w:val="Tahomatext"/>
      </w:pPr>
      <w:r>
        <w:t xml:space="preserve">The approach has been developed to strike a balance between scientific rigour and ease of use by a broad audience. Inevitably with such approaches there is a trade-off between accuracy and efficiency and the habitat hectares method uses a classification approach rather than a continuum approach in part because of the higher transaction costs associated with the collection of complete or more accurate data and the level of skill this requires. </w:t>
      </w:r>
    </w:p>
    <w:p w:rsidR="00DF1A1B" w:rsidRDefault="00DF1A1B">
      <w:pPr>
        <w:pStyle w:val="Tahomatext"/>
      </w:pPr>
      <w:r>
        <w:t>In most cases, habitat zones will be placed comfortably within a habitat component category that would unlikely change even if further data were to be collected. There will be times however, where greater accuracy is important and assessors should be aware of such situations and refine their assessment strategy accordingly to ensure greater consistency and accuracy of outcomes. This may be particularly the case where sites may be at or near a category threshold for one or more habitat components or where the overall score may be at or near a ‘habitat quality’ threshold that may have consequences for further decision-making regarding the site (see - Victoria’s Native Vegetation Management Framework: A Framework for Action, NRE 2002).</w:t>
      </w:r>
    </w:p>
    <w:p w:rsidR="00DF1A1B" w:rsidRDefault="00DF1A1B">
      <w:pPr>
        <w:pStyle w:val="Tahomatext"/>
      </w:pPr>
      <w:r>
        <w:t>In such cases, assessors should ensure that the information collected is as accurate as possible and ensure that an appropriate audit trail exists to defend the decision-making process where required.</w:t>
      </w:r>
    </w:p>
    <w:p w:rsidR="00DF1A1B" w:rsidRDefault="00DF1A1B">
      <w:pPr>
        <w:pStyle w:val="Heading8"/>
      </w:pPr>
      <w:r>
        <w:t>Useful tips</w:t>
      </w:r>
    </w:p>
    <w:p w:rsidR="00DF1A1B" w:rsidRDefault="00DF1A1B">
      <w:pPr>
        <w:pStyle w:val="Boxbullets"/>
        <w:tabs>
          <w:tab w:val="clear" w:pos="340"/>
        </w:tabs>
        <w:ind w:left="170" w:hanging="170"/>
      </w:pPr>
      <w:r>
        <w:t xml:space="preserve">Exercise due care when assessing habitat components that are at or near a category threshold or in habitat zones that are at or near a habitat quality threshold that may have consequences for further decision-making. </w:t>
      </w:r>
    </w:p>
    <w:p w:rsidR="00DF1A1B" w:rsidRDefault="00DF1A1B">
      <w:pPr>
        <w:pStyle w:val="Boxbullets"/>
        <w:tabs>
          <w:tab w:val="clear" w:pos="340"/>
        </w:tabs>
        <w:ind w:left="170" w:hanging="170"/>
      </w:pPr>
      <w:r>
        <w:t>Collect more information or check collected information to ensure greater accuracy and finer-scale resolution where required.</w:t>
      </w:r>
    </w:p>
    <w:p w:rsidR="00DF1A1B" w:rsidRDefault="00DF1A1B">
      <w:pPr>
        <w:pStyle w:val="Tahomatext"/>
      </w:pPr>
    </w:p>
    <w:p w:rsidR="00DF1A1B" w:rsidRDefault="00DF1A1B">
      <w:pPr>
        <w:pStyle w:val="Tahomatext"/>
      </w:pPr>
      <w:r>
        <w:t>The habitat hectares approach requires assessors to collect a range of visually assessed information across the habitat zone and to then analyse this to calculate the Habitat Score for the area. While the Habitat Score is made up of a number of independently assessed components, for reasons of practicality and efficiency it is preferable that this information be collected simultaneously during the assessment. By inference, this means that assessors should be aware of the range of information that needs to be collected and develop a system that efficiently gathers this information. A quick reference guide to conducting habitat hectare assessments is given in Appendix 3 and this may be useful as a reference in the field.</w:t>
      </w:r>
    </w:p>
    <w:p w:rsidR="00DF1A1B" w:rsidRDefault="00DF1A1B">
      <w:pPr>
        <w:pStyle w:val="Tahomatext"/>
      </w:pPr>
      <w:r>
        <w:t>It should also be noted that while knowledge of all species at a site is considered unrealistic, assessors should be able to identify common plant species, particularly those that are typical of that EVC. They also need to be able to estimate the number of different species within each of the life forms present and be able to identify high threat regional weed species (see Appendix 1 - Expertise level for Assessors).  This level of expertise will often be essential for the correct identification of the EVC, one of the first steps in the assessment process.</w:t>
      </w:r>
    </w:p>
    <w:p w:rsidR="00DF1A1B" w:rsidRDefault="00DF1A1B">
      <w:pPr>
        <w:pStyle w:val="Tahomatext"/>
      </w:pPr>
      <w:r>
        <w:lastRenderedPageBreak/>
        <w:t xml:space="preserve">The habitat hectares approach includes some habitat components that reflect recent past management (e.g. recruitment) while others convey an assessment of future risk (e.g. weed assessment). Despite this, one important overriding factor that is relevant to the assessment approach is that the observer assesses the current condition of the vegetation, not what may be presumed to be present at some time in the future or what may have been present in the past. </w:t>
      </w:r>
    </w:p>
    <w:p w:rsidR="00DF1A1B" w:rsidRDefault="00DF1A1B">
      <w:pPr>
        <w:pStyle w:val="Tahomatext"/>
      </w:pPr>
      <w:r>
        <w:t xml:space="preserve">For example, while it would be easy to interpret a high density of tall </w:t>
      </w:r>
      <w:r>
        <w:rPr>
          <w:i/>
        </w:rPr>
        <w:t>Eucalyptus</w:t>
      </w:r>
      <w:r>
        <w:t xml:space="preserve"> saplings as providing the potential for a future tree canopy, they would not qualify for inclusion under the tree canopy component </w:t>
      </w:r>
      <w:r>
        <w:rPr>
          <w:i/>
        </w:rPr>
        <w:t>at the current point in time</w:t>
      </w:r>
      <w:r>
        <w:t>. These saplings should be included as part of the understorey life form assessment and possibly also as part of the recruitment assessment depending on their height. This rule applies equally to the understorey assessment where the life forms at the site are assessed according to their current appearance and height, not according to their predicted mature expression.</w:t>
      </w:r>
    </w:p>
    <w:p w:rsidR="00DF1A1B" w:rsidRDefault="00DF1A1B">
      <w:pPr>
        <w:pStyle w:val="Tahomatext"/>
      </w:pPr>
      <w:r>
        <w:t>It should be noted that under some circumstances, the approach does require the assessor to consider what is being (or not being) observed in order to satisfactorily assess and score some habitat components. For example, when assessing largely seasonal understorey life forms at an inappropriate time of year or when estimating the amount of tree recruitment required to be considered adequate.</w:t>
      </w:r>
    </w:p>
    <w:p w:rsidR="00DF1A1B" w:rsidRDefault="00DF1A1B">
      <w:pPr>
        <w:pStyle w:val="Heading8"/>
      </w:pPr>
      <w:r>
        <w:t>Useful tips</w:t>
      </w:r>
    </w:p>
    <w:p w:rsidR="00DF1A1B" w:rsidRDefault="00DF1A1B">
      <w:pPr>
        <w:pStyle w:val="Boxbullets"/>
        <w:tabs>
          <w:tab w:val="clear" w:pos="340"/>
        </w:tabs>
        <w:ind w:left="170" w:hanging="170"/>
      </w:pPr>
      <w:r>
        <w:t xml:space="preserve">“Assess what you see, not what you expect to see.” That is, assess the current condition of the vegetation </w:t>
      </w:r>
      <w:r>
        <w:rPr>
          <w:u w:val="single"/>
        </w:rPr>
        <w:t>not</w:t>
      </w:r>
      <w:r>
        <w:t xml:space="preserve"> what may be present in the future or what may have been present in the past.</w:t>
      </w:r>
    </w:p>
    <w:p w:rsidR="00DF1A1B" w:rsidRDefault="00DF1A1B">
      <w:pPr>
        <w:pStyle w:val="Boxbullets"/>
        <w:tabs>
          <w:tab w:val="clear" w:pos="340"/>
        </w:tabs>
        <w:ind w:left="170" w:hanging="170"/>
      </w:pPr>
      <w:r>
        <w:t>Ensure that the decision-making rules are applied consistently across all habitat components to reduce the risk of assessor variance.</w:t>
      </w:r>
    </w:p>
    <w:p w:rsidR="00DF1A1B" w:rsidRDefault="00DF1A1B">
      <w:pPr>
        <w:pStyle w:val="Tahomatext"/>
      </w:pPr>
    </w:p>
    <w:p w:rsidR="00DF1A1B" w:rsidRDefault="00DF1A1B">
      <w:pPr>
        <w:pStyle w:val="Heading2"/>
      </w:pPr>
      <w:r>
        <w:br w:type="page"/>
      </w:r>
      <w:bookmarkStart w:id="25" w:name="_Toc83779012"/>
      <w:r>
        <w:lastRenderedPageBreak/>
        <w:t>Large Trees</w:t>
      </w:r>
      <w:bookmarkEnd w:id="25"/>
    </w:p>
    <w:p w:rsidR="00DF1A1B" w:rsidRDefault="00DF1A1B">
      <w:pPr>
        <w:pStyle w:val="Tahomatext"/>
      </w:pPr>
      <w:r>
        <w:t>The large tree component assessment involves estimating the number of large trees (dead or alive) in the habitat zone in comparison to the EVC benchmark number per hectare and then qualifying this score depending on the health of the large trees in the habitat zone.</w:t>
      </w:r>
    </w:p>
    <w:p w:rsidR="00DF1A1B" w:rsidRDefault="00DF1A1B">
      <w:pPr>
        <w:pStyle w:val="Tahomatext"/>
      </w:pPr>
      <w:r>
        <w:t>Large trees are defined by a minimum DBH</w:t>
      </w:r>
      <w:r>
        <w:rPr>
          <w:rStyle w:val="FootnoteReference"/>
        </w:rPr>
        <w:footnoteReference w:id="8"/>
      </w:r>
      <w:r>
        <w:t xml:space="preserve"> threshold measurement as indicated in the EVC bioregional benchmark.  Note that only those genera that contribute to the tree canopy of the EVC can qualify as a large tree (see EVC benchmark as a guide to the large tree genera). Understorey trees are excluded from the large tree assessment. For EVCs that lack large trees (e.g. grasslands, heathlands and shrublands), the large tree component is not assessed and the final habitat score should be standardised accordingly (see Section 9 – </w:t>
      </w:r>
      <w:r>
        <w:rPr>
          <w:i/>
        </w:rPr>
        <w:t>Assessing treeless vegetation</w:t>
      </w:r>
      <w:r>
        <w:t>).</w:t>
      </w:r>
    </w:p>
    <w:p w:rsidR="00DF1A1B" w:rsidRDefault="00DF1A1B">
      <w:pPr>
        <w:pStyle w:val="Tahomatext"/>
      </w:pPr>
      <w:r>
        <w:t>In general, it is a good idea for assessors to initially accurately measure a few ‘large-looking’ trees with a diameter tape to determine their DBH until this can confidently be determined by ‘eye’. Many large trees will also contain other characteristic large or old tree features that can aid in the identification process, such as fire scarring, dropped limbs and spurs. However, to ensure greater consistency between assessors, only trees at or above the DBH threshold should be included as a large tree even where other old-aged characteristics may be observable.</w:t>
      </w:r>
    </w:p>
    <w:p w:rsidR="00DF1A1B" w:rsidRDefault="00DF1A1B">
      <w:pPr>
        <w:pStyle w:val="Tahomatext"/>
      </w:pPr>
      <w:r>
        <w:t>Trees with multiple trunks need at least one trunk to be equal or greater than the benchmark DBH to qualify as a large tree. This applies to either woodland or forest trees that have regrown following previous cutting or naturally occurring mallee-form trees. In the case of the latter, the mallee EVC large tree benchmark will have a DBH value where applicable that reflects this natural structure.</w:t>
      </w:r>
    </w:p>
    <w:p w:rsidR="00DF1A1B" w:rsidRDefault="00DF1A1B">
      <w:pPr>
        <w:pStyle w:val="Tahomatext"/>
      </w:pPr>
    </w:p>
    <w:p w:rsidR="00DF1A1B" w:rsidRDefault="00DF1A1B">
      <w:pPr>
        <w:pStyle w:val="Heading7"/>
      </w:pPr>
      <w:r>
        <w:t>Step 1</w:t>
      </w:r>
    </w:p>
    <w:p w:rsidR="00DF1A1B" w:rsidRDefault="00DF1A1B">
      <w:pPr>
        <w:pStyle w:val="Steptext"/>
        <w:rPr>
          <w:rFonts w:ascii="Arial" w:hAnsi="Arial"/>
        </w:rPr>
      </w:pPr>
      <w:r>
        <w:t>The large tree component is scored by first determining the number of large trees in the habitat zone and comparing this to the number of large trees/ha identified in the EVC benchmark. The vegetation should then be placed in the appropriate large tree number/ha category (Table 3).</w:t>
      </w:r>
      <w:r>
        <w:rPr>
          <w:rFonts w:ascii="Arial" w:hAnsi="Arial"/>
        </w:rPr>
        <w:t xml:space="preserve"> </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For each new habitat zone assessment, use a diameter tape to initially assess trees at or near the benchmark DBH until these can be confidently assessed by ‘eye’.</w:t>
      </w:r>
    </w:p>
    <w:p w:rsidR="00DF1A1B" w:rsidRDefault="00DF1A1B">
      <w:pPr>
        <w:pStyle w:val="Boxbullets"/>
        <w:tabs>
          <w:tab w:val="clear" w:pos="340"/>
        </w:tabs>
        <w:ind w:left="170" w:hanging="170"/>
      </w:pPr>
      <w:r>
        <w:t>Only trees of canopy genera that are at or greater than the large tree DBH should be included in the large tree assessment. Understorey tree species do not qualify as a large tree (refer to the EVC benchmark for clarification).</w:t>
      </w:r>
    </w:p>
    <w:p w:rsidR="00DF1A1B" w:rsidRDefault="00DF1A1B">
      <w:pPr>
        <w:pStyle w:val="Boxbullets"/>
        <w:tabs>
          <w:tab w:val="clear" w:pos="340"/>
        </w:tabs>
        <w:ind w:left="170" w:hanging="170"/>
      </w:pPr>
      <w:r>
        <w:t>The size of the habitat zone (in hectares) will need to be determined in order to assign the habitat zone to a large tree density category. A scaled aerial photograph will greatly assist with determining this although the final area should be calculated using GIS-based tools.</w:t>
      </w:r>
    </w:p>
    <w:p w:rsidR="00DF1A1B" w:rsidRDefault="00DF1A1B">
      <w:pPr>
        <w:pStyle w:val="Boxbullets"/>
        <w:tabs>
          <w:tab w:val="clear" w:pos="340"/>
        </w:tabs>
        <w:ind w:left="170" w:hanging="170"/>
      </w:pPr>
      <w:r>
        <w:t>Include any dead trees that obtain the large tree DBH benchmark but do not forget to include these in the ‘health’ assessment (see below).</w:t>
      </w:r>
    </w:p>
    <w:p w:rsidR="00DF1A1B" w:rsidRDefault="00DF1A1B">
      <w:pPr>
        <w:pStyle w:val="Boxbullets"/>
        <w:tabs>
          <w:tab w:val="clear" w:pos="340"/>
        </w:tabs>
        <w:ind w:left="170" w:hanging="170"/>
        <w:rPr>
          <w:rFonts w:ascii="Arial" w:hAnsi="Arial"/>
        </w:rPr>
      </w:pPr>
      <w:r>
        <w:t>When there are a high number of large trees in the habitat zone, pay particular attention to accurately measuring and counting to ensure that the vegetation is appropriately placed in a large tree number/ha category.</w:t>
      </w:r>
    </w:p>
    <w:p w:rsidR="00DF1A1B" w:rsidRDefault="00DF1A1B">
      <w:pPr>
        <w:rPr>
          <w:rFonts w:ascii="Arial" w:hAnsi="Arial"/>
        </w:rPr>
      </w:pPr>
    </w:p>
    <w:p w:rsidR="00DF1A1B" w:rsidRDefault="00DF1A1B">
      <w:pPr>
        <w:pStyle w:val="Heading7"/>
      </w:pPr>
      <w:r>
        <w:lastRenderedPageBreak/>
        <w:t>Step 2</w:t>
      </w:r>
    </w:p>
    <w:p w:rsidR="00DF1A1B" w:rsidRDefault="00DF1A1B">
      <w:pPr>
        <w:pStyle w:val="Steptext"/>
      </w:pPr>
      <w:r>
        <w:t xml:space="preserve">Once placed in a large tree number/ha category, the large trees in the habitat zone are then assessed for their health according to the estimated proportion of canopy cover that is present (i.e. not missing due to tree death, decline, insect attack or mistletoe infestation). </w:t>
      </w:r>
    </w:p>
    <w:p w:rsidR="00DF1A1B" w:rsidRDefault="00DF1A1B">
      <w:pPr>
        <w:pStyle w:val="Steptext"/>
      </w:pPr>
      <w:r>
        <w:t xml:space="preserve">The proportion of large tree canopy cover present should be assessed by estimating the </w:t>
      </w:r>
      <w:r>
        <w:rPr>
          <w:i/>
        </w:rPr>
        <w:t>average</w:t>
      </w:r>
      <w:r>
        <w:t xml:space="preserve"> projective foliage cover of the large tree component in the habitat zone and comparing this to the expected ‘healthy’ projective foliage cover. Effectively, this is a measure of how far the small leaf bearing branches that make up the canopy are from maximum foliage carrying capacity. Note that absent or fallen branches do not necessarily correspond to reduced tree health and as such are not accounted for as part of the tree health component. Loss of foliage on sub-canopy branches and lower limbs is similarly not included in the assessment. Refer to Appendix 4 as a guide to assessing proportional canopy cover.</w:t>
      </w:r>
    </w:p>
    <w:p w:rsidR="00DF1A1B" w:rsidRDefault="00DF1A1B">
      <w:pPr>
        <w:pStyle w:val="Steptext"/>
      </w:pPr>
      <w:r>
        <w:t xml:space="preserve">Once the large trees density category has been determined then the health of the large trees is assessed and assigned an appropriate health class to determine the large trees component score for the habitat zone (Table 3).  </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Ensure that the large tree health assessment is the average of all the large trees in the habitat zone.</w:t>
      </w:r>
    </w:p>
    <w:p w:rsidR="00DF1A1B" w:rsidRDefault="00DF1A1B">
      <w:pPr>
        <w:pStyle w:val="Boxbullets"/>
        <w:tabs>
          <w:tab w:val="clear" w:pos="340"/>
        </w:tabs>
        <w:ind w:left="170" w:hanging="170"/>
      </w:pPr>
      <w:r>
        <w:t>Include any large dead trees that meet the benchmark DBH in the health assessment (dead trees should be assessed as having 0% of their ‘healthy’ canopy cover).</w:t>
      </w:r>
    </w:p>
    <w:p w:rsidR="00DF1A1B" w:rsidRDefault="00DF1A1B">
      <w:pPr>
        <w:pStyle w:val="Boxbullets"/>
        <w:tabs>
          <w:tab w:val="clear" w:pos="340"/>
        </w:tabs>
        <w:ind w:left="170" w:hanging="170"/>
      </w:pPr>
      <w:r>
        <w:t>Do not account for loss of foliage due to absent or fallen branches in the tree health assessment.</w:t>
      </w:r>
    </w:p>
    <w:p w:rsidR="00DF1A1B" w:rsidRDefault="00DF1A1B">
      <w:pPr>
        <w:pStyle w:val="Boxbullets"/>
        <w:tabs>
          <w:tab w:val="clear" w:pos="340"/>
        </w:tabs>
        <w:ind w:left="170" w:hanging="170"/>
        <w:rPr>
          <w:rFonts w:ascii="Arial" w:hAnsi="Arial"/>
          <w:sz w:val="24"/>
        </w:rPr>
      </w:pPr>
      <w:r>
        <w:t>Do not include sub-canopy foliage and branches in the tree health assessment (i.e. lower limbs that do not form part of the canopy).</w:t>
      </w:r>
    </w:p>
    <w:p w:rsidR="00DF1A1B" w:rsidRDefault="00DF1A1B"/>
    <w:p w:rsidR="00DF1A1B" w:rsidRDefault="00DF1A1B">
      <w:pPr>
        <w:pStyle w:val="Heading3"/>
      </w:pPr>
      <w:r>
        <w:t>Large Trees Assessment Summary</w:t>
      </w:r>
    </w:p>
    <w:p w:rsidR="00DF1A1B" w:rsidRDefault="00DF1A1B">
      <w:pPr>
        <w:pStyle w:val="Tahomanumbers"/>
        <w:numPr>
          <w:ilvl w:val="0"/>
          <w:numId w:val="12"/>
        </w:numPr>
      </w:pPr>
      <w:r>
        <w:t>Determine the boundaries and the size of the habitat zone</w:t>
      </w:r>
    </w:p>
    <w:p w:rsidR="00DF1A1B" w:rsidRDefault="00DF1A1B">
      <w:pPr>
        <w:pStyle w:val="Tahomanumbers"/>
      </w:pPr>
      <w:r>
        <w:t xml:space="preserve">Refer to the EVC bioregional benchmark diameter at breast height and number of large </w:t>
      </w:r>
      <w:r>
        <w:br/>
        <w:t>trees / ha.</w:t>
      </w:r>
    </w:p>
    <w:p w:rsidR="00DF1A1B" w:rsidRDefault="00DF1A1B">
      <w:pPr>
        <w:pStyle w:val="Tahomanumbers"/>
      </w:pPr>
      <w:r>
        <w:t>Identify the number of large trees in the habitat zone and place it in the appropriate large tree density category (below).</w:t>
      </w:r>
    </w:p>
    <w:p w:rsidR="00DF1A1B" w:rsidRDefault="00DF1A1B">
      <w:pPr>
        <w:pStyle w:val="Tahomanumbers"/>
      </w:pPr>
      <w:r>
        <w:t>Estimate the average proportion of expected large tree canopy cover that is present and place in the appropriate large tree canopy health class (below).</w:t>
      </w:r>
    </w:p>
    <w:p w:rsidR="00DF1A1B" w:rsidRDefault="00DF1A1B">
      <w:pPr>
        <w:pStyle w:val="Tahomatext"/>
      </w:pPr>
    </w:p>
    <w:p w:rsidR="00DF1A1B" w:rsidRDefault="00DF1A1B">
      <w:pPr>
        <w:pStyle w:val="Tables"/>
      </w:pPr>
      <w:bookmarkStart w:id="26" w:name="_Toc83182347"/>
      <w:r>
        <w:br w:type="page"/>
      </w:r>
      <w:r>
        <w:lastRenderedPageBreak/>
        <w:t>Table 3:</w:t>
      </w:r>
      <w:r>
        <w:tab/>
        <w:t>Criteria and scores for the number and health of large trees present in the habitat zone.</w:t>
      </w:r>
      <w:bookmarkEnd w:id="26"/>
    </w:p>
    <w:tbl>
      <w:tblPr>
        <w:tblW w:w="0" w:type="auto"/>
        <w:tblInd w:w="108" w:type="dxa"/>
        <w:tblLayout w:type="fixed"/>
        <w:tblLook w:val="0000" w:firstRow="0" w:lastRow="0" w:firstColumn="0" w:lastColumn="0" w:noHBand="0" w:noVBand="0"/>
      </w:tblPr>
      <w:tblGrid>
        <w:gridCol w:w="5661"/>
        <w:gridCol w:w="947"/>
        <w:gridCol w:w="1030"/>
        <w:gridCol w:w="947"/>
      </w:tblGrid>
      <w:tr w:rsidR="00DF1A1B">
        <w:trPr>
          <w:cantSplit/>
        </w:trPr>
        <w:tc>
          <w:tcPr>
            <w:tcW w:w="5661" w:type="dxa"/>
            <w:vMerge w:val="restart"/>
            <w:tcBorders>
              <w:top w:val="single" w:sz="4" w:space="0" w:color="008000"/>
              <w:bottom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2924" w:type="dxa"/>
            <w:gridSpan w:val="3"/>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 Canopy Health*</w:t>
            </w:r>
          </w:p>
        </w:tc>
      </w:tr>
      <w:tr w:rsidR="00DF1A1B">
        <w:trPr>
          <w:cantSplit/>
        </w:trPr>
        <w:tc>
          <w:tcPr>
            <w:tcW w:w="5661" w:type="dxa"/>
            <w:vMerge/>
            <w:tcBorders>
              <w:top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p>
        </w:tc>
        <w:tc>
          <w:tcPr>
            <w:tcW w:w="947"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&gt; 70%</w:t>
            </w:r>
          </w:p>
        </w:tc>
        <w:tc>
          <w:tcPr>
            <w:tcW w:w="1030"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30-70%</w:t>
            </w:r>
          </w:p>
        </w:tc>
        <w:tc>
          <w:tcPr>
            <w:tcW w:w="947"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&lt; 30%</w:t>
            </w:r>
          </w:p>
        </w:tc>
      </w:tr>
      <w:tr w:rsidR="00DF1A1B">
        <w:trPr>
          <w:cantSplit/>
          <w:trHeight w:val="380"/>
        </w:trPr>
        <w:tc>
          <w:tcPr>
            <w:tcW w:w="5661" w:type="dxa"/>
            <w:tcBorders>
              <w:top w:val="single" w:sz="4" w:space="0" w:color="008000"/>
              <w:right w:val="single" w:sz="4" w:space="0" w:color="008000"/>
            </w:tcBorders>
          </w:tcPr>
          <w:p w:rsidR="00DF1A1B" w:rsidRDefault="00DF1A1B">
            <w:pPr>
              <w:pStyle w:val="Tabletext"/>
              <w:rPr>
                <w:color w:val="008000"/>
              </w:rPr>
            </w:pPr>
            <w:r>
              <w:rPr>
                <w:color w:val="008000"/>
              </w:rPr>
              <w:t>None present</w:t>
            </w:r>
          </w:p>
        </w:tc>
        <w:tc>
          <w:tcPr>
            <w:tcW w:w="947"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c>
          <w:tcPr>
            <w:tcW w:w="1030"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c>
          <w:tcPr>
            <w:tcW w:w="947"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r>
      <w:tr w:rsidR="00DF1A1B">
        <w:trPr>
          <w:cantSplit/>
        </w:trPr>
        <w:tc>
          <w:tcPr>
            <w:tcW w:w="5661" w:type="dxa"/>
            <w:tcBorders>
              <w:right w:val="single" w:sz="4" w:space="0" w:color="008000"/>
            </w:tcBorders>
          </w:tcPr>
          <w:p w:rsidR="00DF1A1B" w:rsidRDefault="00DF1A1B">
            <w:pPr>
              <w:pStyle w:val="Tabletext"/>
              <w:rPr>
                <w:color w:val="008000"/>
              </w:rPr>
            </w:pPr>
            <w:r>
              <w:rPr>
                <w:color w:val="008000"/>
              </w:rPr>
              <w:t>&gt; 0 to 20%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3</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2</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1</w:t>
            </w:r>
          </w:p>
        </w:tc>
      </w:tr>
      <w:tr w:rsidR="00DF1A1B">
        <w:trPr>
          <w:cantSplit/>
        </w:trPr>
        <w:tc>
          <w:tcPr>
            <w:tcW w:w="5661" w:type="dxa"/>
            <w:tcBorders>
              <w:right w:val="single" w:sz="4" w:space="0" w:color="008000"/>
            </w:tcBorders>
          </w:tcPr>
          <w:p w:rsidR="00DF1A1B" w:rsidRDefault="00DF1A1B">
            <w:pPr>
              <w:pStyle w:val="Tabletext"/>
              <w:rPr>
                <w:color w:val="008000"/>
              </w:rPr>
            </w:pPr>
            <w:r>
              <w:rPr>
                <w:color w:val="008000"/>
              </w:rPr>
              <w:t>&gt; 20% to 40%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4</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3</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2</w:t>
            </w:r>
          </w:p>
        </w:tc>
      </w:tr>
      <w:tr w:rsidR="00DF1A1B">
        <w:trPr>
          <w:cantSplit/>
        </w:trPr>
        <w:tc>
          <w:tcPr>
            <w:tcW w:w="5661" w:type="dxa"/>
            <w:tcBorders>
              <w:right w:val="single" w:sz="4" w:space="0" w:color="008000"/>
            </w:tcBorders>
          </w:tcPr>
          <w:p w:rsidR="00DF1A1B" w:rsidRDefault="00DF1A1B">
            <w:pPr>
              <w:pStyle w:val="Tabletext"/>
              <w:rPr>
                <w:color w:val="008000"/>
              </w:rPr>
            </w:pPr>
            <w:r>
              <w:rPr>
                <w:color w:val="008000"/>
              </w:rPr>
              <w:t>&gt; 40% to 70%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6</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5</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4</w:t>
            </w:r>
          </w:p>
        </w:tc>
      </w:tr>
      <w:tr w:rsidR="00DF1A1B">
        <w:trPr>
          <w:cantSplit/>
        </w:trPr>
        <w:tc>
          <w:tcPr>
            <w:tcW w:w="5661" w:type="dxa"/>
            <w:tcBorders>
              <w:right w:val="single" w:sz="4" w:space="0" w:color="008000"/>
            </w:tcBorders>
          </w:tcPr>
          <w:p w:rsidR="00DF1A1B" w:rsidRDefault="00DF1A1B">
            <w:pPr>
              <w:pStyle w:val="Tabletext"/>
              <w:rPr>
                <w:color w:val="008000"/>
              </w:rPr>
            </w:pPr>
            <w:r>
              <w:rPr>
                <w:color w:val="008000"/>
              </w:rPr>
              <w:t>&gt; 70% to 100%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8</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7</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6</w:t>
            </w:r>
          </w:p>
        </w:tc>
      </w:tr>
      <w:tr w:rsidR="00DF1A1B">
        <w:trPr>
          <w:cantSplit/>
        </w:trPr>
        <w:tc>
          <w:tcPr>
            <w:tcW w:w="5661" w:type="dxa"/>
            <w:tcBorders>
              <w:bottom w:val="single" w:sz="4" w:space="0" w:color="008000"/>
              <w:right w:val="single" w:sz="4" w:space="0" w:color="008000"/>
            </w:tcBorders>
          </w:tcPr>
          <w:p w:rsidR="00DF1A1B" w:rsidRDefault="00DF1A1B">
            <w:pPr>
              <w:pStyle w:val="Tabletext"/>
              <w:rPr>
                <w:color w:val="008000"/>
              </w:rPr>
            </w:pPr>
            <w:r>
              <w:rPr>
                <w:color w:val="008000"/>
              </w:rPr>
              <w:sym w:font="Symbol" w:char="F0B3"/>
            </w:r>
            <w:r>
              <w:rPr>
                <w:color w:val="008000"/>
              </w:rPr>
              <w:t xml:space="preserve"> the benchmark number of large trees/ha</w:t>
            </w:r>
          </w:p>
        </w:tc>
        <w:tc>
          <w:tcPr>
            <w:tcW w:w="947"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10</w:t>
            </w:r>
          </w:p>
        </w:tc>
        <w:tc>
          <w:tcPr>
            <w:tcW w:w="1030"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9</w:t>
            </w:r>
          </w:p>
        </w:tc>
        <w:tc>
          <w:tcPr>
            <w:tcW w:w="947"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8</w:t>
            </w:r>
          </w:p>
        </w:tc>
      </w:tr>
    </w:tbl>
    <w:p w:rsidR="00DF1A1B" w:rsidRDefault="00DF1A1B">
      <w:pPr>
        <w:pStyle w:val="Footer"/>
        <w:rPr>
          <w:rFonts w:ascii="Tahoma" w:hAnsi="Tahoma"/>
          <w:color w:val="008000"/>
          <w:sz w:val="17"/>
        </w:rPr>
      </w:pPr>
      <w:r>
        <w:rPr>
          <w:rFonts w:ascii="Tahoma" w:hAnsi="Tahoma"/>
          <w:color w:val="008000"/>
          <w:sz w:val="17"/>
        </w:rPr>
        <w:t xml:space="preserve">* Estimated proportion of an expected healthy canopy cover that is present (i.e. not missing due to tree death or decline, or mistletoe infestation.) </w:t>
      </w:r>
    </w:p>
    <w:p w:rsidR="00DF1A1B" w:rsidRDefault="00DF1A1B">
      <w:pPr>
        <w:pStyle w:val="FootnoteText"/>
        <w:rPr>
          <w:color w:val="008000"/>
        </w:rPr>
      </w:pPr>
    </w:p>
    <w:p w:rsidR="00DF1A1B" w:rsidRDefault="00DF1A1B">
      <w:pPr>
        <w:pStyle w:val="Heading2"/>
      </w:pPr>
      <w:r>
        <w:br w:type="page"/>
      </w:r>
      <w:bookmarkStart w:id="27" w:name="_Toc83779013"/>
      <w:r>
        <w:lastRenderedPageBreak/>
        <w:t>Tree Canopy Cover</w:t>
      </w:r>
      <w:bookmarkEnd w:id="27"/>
    </w:p>
    <w:p w:rsidR="00DF1A1B" w:rsidRDefault="00DF1A1B">
      <w:pPr>
        <w:pStyle w:val="Tahomatext"/>
        <w:rPr>
          <w:spacing w:val="-2"/>
        </w:rPr>
      </w:pPr>
      <w:r>
        <w:rPr>
          <w:spacing w:val="-2"/>
        </w:rPr>
        <w:t>The tree canopy cover component assessment involves estimating the projective foliage cover of the tree canopy in the habitat zone in comparison to the EVC benchmark percentage cover and then qualifying this score depending on the health of these canopy trees in the habitat zone.</w:t>
      </w:r>
    </w:p>
    <w:p w:rsidR="00DF1A1B" w:rsidRDefault="00DF1A1B">
      <w:pPr>
        <w:pStyle w:val="Tahomatext"/>
      </w:pPr>
      <w:r>
        <w:t>This component uses an assessment of the projective foliage cover of canopy trees only and is aided by referring to diagrams that illustrate different levels of projective foliage cover (see Appendix 5).</w:t>
      </w:r>
    </w:p>
    <w:p w:rsidR="00DF1A1B" w:rsidRDefault="00DF1A1B">
      <w:pPr>
        <w:pStyle w:val="Tahomatext"/>
      </w:pPr>
      <w:r>
        <w:t>Canopy trees are defined as the uppermost stratum of woody vegetation (at least 5 m tall) that contributes to, or forms the vegetation ‘canopy’. As a guide, the benchmark lists species and genera that typically form part of the tree canopy cover for the EVC. Trees contributing to the canopy layer are defined as those reaching 80% or more of the mature height</w:t>
      </w:r>
      <w:r>
        <w:rPr>
          <w:rStyle w:val="FootnoteReference"/>
        </w:rPr>
        <w:footnoteReference w:id="9"/>
      </w:r>
      <w:r>
        <w:t xml:space="preserve">, as defined within the EVC benchmark description. This definition also includes large trees of sufficient height that may have been assessed as part of the previous component and acknowledges that these trees are being assessed here for their contribution to the tree canopy rather than their large size characteristics. For EVCs that lack a tree canopy (e.g. grasslands, heathlands), the tree canopy cover component is not assessed and the final habitat score should be standardised accordingly (see Section 9 – </w:t>
      </w:r>
      <w:r>
        <w:rPr>
          <w:i/>
        </w:rPr>
        <w:t>Assessing treeless vegetation</w:t>
      </w:r>
      <w:r>
        <w:t>).</w:t>
      </w:r>
    </w:p>
    <w:p w:rsidR="00DF1A1B" w:rsidRDefault="00DF1A1B">
      <w:pPr>
        <w:pStyle w:val="Tahomatext"/>
      </w:pPr>
      <w:r>
        <w:t>Any canopy-genera trees that fall below the 80% mature height, that is immature trees, saplings or seedlings, are not included within this canopy layer even though they may be the same species. These should be included as part of the understorey and recruitment components depending on their height. Understorey trees or large shrubs (see EVC benchmark as a guide) are not assessed as part of the tree canopy cover component even where they reach the canopy height.</w:t>
      </w:r>
    </w:p>
    <w:p w:rsidR="00DF1A1B" w:rsidRDefault="00DF1A1B">
      <w:pPr>
        <w:pStyle w:val="Tahomatext"/>
        <w:spacing w:after="0"/>
      </w:pPr>
    </w:p>
    <w:p w:rsidR="00DF1A1B" w:rsidRDefault="00DF1A1B">
      <w:pPr>
        <w:pStyle w:val="Heading7"/>
      </w:pPr>
      <w:r>
        <w:t>Step 1</w:t>
      </w:r>
    </w:p>
    <w:p w:rsidR="00DF1A1B" w:rsidRDefault="00DF1A1B">
      <w:pPr>
        <w:pStyle w:val="Steptext"/>
      </w:pPr>
      <w:r>
        <w:t xml:space="preserve">The tree canopy cover component is scored by first identifying those canopy trees in the habitat zone that reach at least 80% of the EVC benchmark mature height and then estimating the projective foliage cover of these trees in comparison to the EVC benchmark. </w:t>
      </w:r>
    </w:p>
    <w:p w:rsidR="00DF1A1B" w:rsidRDefault="00DF1A1B">
      <w:pPr>
        <w:pStyle w:val="Steptext"/>
      </w:pPr>
      <w:r>
        <w:t>To facilitate greater consistency with cover estimates, it is suggested that assessors stand at the edge of the crown of a number of individual canopy trees (i.e. at the drip line) and look up through the foliage towards the apex of each tree (see Figure 5 following). Then using the diagrams in Appendix 5</w:t>
      </w:r>
      <w:r>
        <w:rPr>
          <w:rStyle w:val="FootnoteReference"/>
          <w:rFonts w:ascii="Arial" w:hAnsi="Arial"/>
        </w:rPr>
        <w:footnoteReference w:id="10"/>
      </w:r>
      <w:r>
        <w:t xml:space="preserve"> as a guide, estimate the projective foliage cover of each tree. It should be noted that these cover diagrams provide an indication of the height and spacing between trees to help the assessor place the habitat zone being assessed. Having estimated the cover of a number of individual trees, the assessor should then consider the distance between individual canopy trees and the size of ‘gaps’ that may occur in the canopy cover, and then place the habitat zone in the appropriate tree canopy cover category (Table 4). </w:t>
      </w:r>
    </w:p>
    <w:p w:rsidR="00DF1A1B" w:rsidRDefault="00DF1A1B">
      <w:pPr>
        <w:pStyle w:val="Steptext"/>
      </w:pPr>
      <w:r>
        <w:t>Note that the habitat hectares approach refers to change from the tree canopy cover benchmark. By inference, this means that habitat zones need to be assessed for their over-abundance as well as under-abundance of tree canopy cover. However, habitat zones that have an over-abundance of tree canopy cover in comparison to the benchmark can never score zero for tree canopy cover.</w:t>
      </w:r>
    </w:p>
    <w:p w:rsidR="00DF1A1B" w:rsidRDefault="00CE4255">
      <w:pPr>
        <w:pStyle w:val="Tahomatext"/>
      </w:pPr>
      <w:r>
        <w:rPr>
          <w:noProof/>
        </w:rPr>
        <w:lastRenderedPageBreak/>
        <w:object w:dxaOrig="1440" w:dyaOrig="1440">
          <v:group id="_x0000_s1354" style="position:absolute;margin-left:88.15pt;margin-top:-1.65pt;width:267.75pt;height:187.2pt;z-index:251662336" coordorigin="3520,12846" coordsize="5355,3744" o:allowincell="f">
            <v:group id="_x0000_s1353" style="position:absolute;left:3520;top:12846;width:5355;height:3744" coordorigin="3520,12846" coordsize="5355,3744">
              <v:shape id="_x0000_s1063" style="position:absolute;left:4649;top:13332;width:2278;height:2509" coordsize="4241,2454"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v:shape>
              <v:line id="_x0000_s1064" style="position:absolute;flip:y" from="4720,13330" to="5695,14991" strokeweight="1pt">
                <v:stroke dashstyle="dash" endarrow="block"/>
              </v:line>
              <v:shape id="_x0000_s1065" type="#_x0000_t202" style="position:absolute;left:4960;top:12846;width:1635;height:420" stroked="f">
                <v:textbox style="mso-next-textbox:#_x0000_s1065">
                  <w:txbxContent>
                    <w:p w:rsidR="00DF1A1B" w:rsidRDefault="00DF1A1B">
                      <w:pPr>
                        <w:jc w:val="center"/>
                        <w:rPr>
                          <w:sz w:val="18"/>
                          <w:lang w:val="en-US"/>
                        </w:rPr>
                      </w:pPr>
                      <w:r>
                        <w:rPr>
                          <w:sz w:val="18"/>
                          <w:lang w:val="en-US"/>
                        </w:rPr>
                        <w:t>Apex of tree</w:t>
                      </w:r>
                    </w:p>
                  </w:txbxContent>
                </v:textbox>
              </v:shape>
              <v:shape id="_x0000_s1066" type="#_x0000_t202" style="position:absolute;left:3520;top:16113;width:5355;height:477" stroked="f">
                <v:textbox style="mso-next-textbox:#_x0000_s1066">
                  <w:txbxContent>
                    <w:p w:rsidR="00DF1A1B" w:rsidRDefault="00DF1A1B">
                      <w:pPr>
                        <w:pStyle w:val="Tabletext"/>
                        <w:rPr>
                          <w:lang w:val="en-US"/>
                        </w:rPr>
                      </w:pPr>
                      <w:r>
                        <w:rPr>
                          <w:lang w:val="en-US"/>
                        </w:rPr>
                        <w:t>Assessor stands at edge of crown (drip-line of tree)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7" type="#_x0000_t68" style="position:absolute;left:4555;top:15947;width:210;height:223" fillcolor="black"/>
            </v:group>
            <v:shape id="_x0000_s1068" type="#_x0000_t75" style="position:absolute;left:4412;top:14879;width:540;height:1035">
              <v:imagedata r:id="rId17" o:title=""/>
            </v:shape>
          </v:group>
          <o:OLEObject Type="Embed" ProgID="MS_ClipArt_Gallery" ShapeID="_x0000_s1068" DrawAspect="Content" ObjectID="_1488546817" r:id="rId18"/>
        </w:object>
      </w: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Figures"/>
      </w:pPr>
      <w:bookmarkStart w:id="28" w:name="_Toc83182412"/>
      <w:r>
        <w:t>Figure 5:</w:t>
      </w:r>
      <w:r>
        <w:tab/>
        <w:t xml:space="preserve">‘Edge of crown’ technique for estimating the projective foliage cover of an individual canopy tree in combination with cover estimate diagrams </w:t>
      </w:r>
    </w:p>
    <w:p w:rsidR="00DF1A1B" w:rsidRDefault="00DF1A1B">
      <w:pPr>
        <w:pStyle w:val="Appendixcontinued"/>
        <w:rPr>
          <w:sz w:val="18"/>
        </w:rPr>
      </w:pPr>
      <w:r>
        <w:rPr>
          <w:sz w:val="18"/>
        </w:rPr>
        <w:t>(see Appendix 5).</w:t>
      </w:r>
      <w:bookmarkEnd w:id="28"/>
    </w:p>
    <w:p w:rsidR="00DF1A1B" w:rsidRDefault="00DF1A1B">
      <w:pPr>
        <w:pStyle w:val="Heading8"/>
      </w:pPr>
      <w:r>
        <w:t>Useful tips</w:t>
      </w:r>
    </w:p>
    <w:p w:rsidR="00DF1A1B" w:rsidRDefault="00DF1A1B">
      <w:pPr>
        <w:pStyle w:val="Boxbullets"/>
        <w:tabs>
          <w:tab w:val="clear" w:pos="340"/>
        </w:tabs>
        <w:ind w:left="170" w:hanging="170"/>
      </w:pPr>
      <w:r>
        <w:t>Ensure that only those canopy trees that reach at least 80% of the benchmark mature height are assessed as part of the tree canopy cover component (include any large trees assessed previously that reach minimum canopy height).</w:t>
      </w:r>
    </w:p>
    <w:p w:rsidR="00DF1A1B" w:rsidRDefault="00DF1A1B">
      <w:pPr>
        <w:pStyle w:val="Boxbullets"/>
        <w:tabs>
          <w:tab w:val="clear" w:pos="340"/>
        </w:tabs>
        <w:ind w:left="170" w:hanging="170"/>
      </w:pPr>
      <w:r>
        <w:t xml:space="preserve">Projective foliage cover estimates should take account of the gaps within the canopy of each tree and the gaps between trees. </w:t>
      </w:r>
    </w:p>
    <w:p w:rsidR="00DF1A1B" w:rsidRDefault="00DF1A1B">
      <w:pPr>
        <w:pStyle w:val="Boxbullets"/>
        <w:tabs>
          <w:tab w:val="clear" w:pos="340"/>
        </w:tabs>
        <w:ind w:left="170" w:hanging="170"/>
      </w:pPr>
      <w:r>
        <w:t>The tree canopy projective foliage cover is effectively the percentage area of the habitat zone that would be under a shadow cast by the foliage of the canopy trees if the sun were directly above.</w:t>
      </w:r>
    </w:p>
    <w:p w:rsidR="00DF1A1B" w:rsidRDefault="00DF1A1B">
      <w:pPr>
        <w:pStyle w:val="Boxbullets"/>
        <w:tabs>
          <w:tab w:val="clear" w:pos="340"/>
        </w:tabs>
        <w:ind w:left="170" w:hanging="170"/>
      </w:pPr>
      <w:r>
        <w:t>Use of a digital camera in combination with diagrams that illustrate differing amounts of projective foliage cover and tree height (see Appendix 5) can help with estimates of cover.</w:t>
      </w:r>
    </w:p>
    <w:p w:rsidR="00DF1A1B" w:rsidRDefault="00DF1A1B">
      <w:pPr>
        <w:pStyle w:val="Boxbullets"/>
        <w:tabs>
          <w:tab w:val="clear" w:pos="340"/>
        </w:tabs>
        <w:ind w:left="170" w:hanging="170"/>
      </w:pPr>
      <w:r>
        <w:t>Remember to assess tree canopy cover for over and under-abundance in comparison to the benchmark. Note that habitat zones with an over-abundant tree canopy cover can never score zero.</w:t>
      </w:r>
    </w:p>
    <w:p w:rsidR="00DF1A1B" w:rsidRDefault="00DF1A1B">
      <w:pPr>
        <w:rPr>
          <w:color w:val="008000"/>
        </w:rPr>
      </w:pPr>
    </w:p>
    <w:p w:rsidR="00DF1A1B" w:rsidRDefault="00DF1A1B">
      <w:pPr>
        <w:pStyle w:val="Heading7"/>
      </w:pPr>
      <w:r>
        <w:t>Step 2</w:t>
      </w:r>
    </w:p>
    <w:p w:rsidR="00DF1A1B" w:rsidRDefault="00DF1A1B">
      <w:pPr>
        <w:pStyle w:val="Steptext"/>
      </w:pPr>
      <w:r>
        <w:t>The tree canopy component is also assessed for its health in a similar way to which large tree health is assessed using a measure of the current projective foliage cover against a predicted ‘healthy’ projective foliage cover potential. It effectively involves the assessment of the missing foliage cover due to tree decline, mistletoe infestation or insect attack. This ‘health’ estimate should also include the health of any large trees that reach sufficient height that may have been assessed previously while noting that the loss of foliage due to absent or fallen branches is not considered.</w:t>
      </w:r>
    </w:p>
    <w:p w:rsidR="00DF1A1B" w:rsidRDefault="00DF1A1B">
      <w:pPr>
        <w:pStyle w:val="Steptext"/>
      </w:pPr>
      <w:r>
        <w:t>Once the tree canopy cover category has been determined then the health of the tree canopy is assessed and assigned an appropriate health class to determine the tree canopy cover component score for the habitat zone (Table 4).</w:t>
      </w:r>
    </w:p>
    <w:p w:rsidR="00DF1A1B" w:rsidRDefault="00DF1A1B">
      <w:pPr>
        <w:pStyle w:val="Heading3"/>
      </w:pPr>
      <w:r>
        <w:br w:type="page"/>
      </w:r>
      <w:r>
        <w:lastRenderedPageBreak/>
        <w:t>Tree Canopy Cover Assessment Summary</w:t>
      </w:r>
    </w:p>
    <w:p w:rsidR="00DF1A1B" w:rsidRDefault="00DF1A1B">
      <w:pPr>
        <w:pStyle w:val="Tahomanumbers"/>
        <w:numPr>
          <w:ilvl w:val="0"/>
          <w:numId w:val="13"/>
        </w:numPr>
      </w:pPr>
      <w:r>
        <w:t>Refer to the EVC bioregional benchmark tree canopy cover.</w:t>
      </w:r>
    </w:p>
    <w:p w:rsidR="00DF1A1B" w:rsidRDefault="00DF1A1B">
      <w:pPr>
        <w:pStyle w:val="Tahomanumbers"/>
      </w:pPr>
      <w:r>
        <w:t>Estimate the tree canopy cover in the habitat zone and place it in the appropriate tree canopy cover category (below).</w:t>
      </w:r>
    </w:p>
    <w:p w:rsidR="00DF1A1B" w:rsidRDefault="00DF1A1B">
      <w:pPr>
        <w:pStyle w:val="Tahomanumbers"/>
      </w:pPr>
      <w:r>
        <w:t>Estimate the average proportion of expected tree canopy cover that is present and place in the appropriate tree canopy cover health class (below).</w:t>
      </w:r>
    </w:p>
    <w:p w:rsidR="00DF1A1B" w:rsidRDefault="00DF1A1B"/>
    <w:p w:rsidR="00DF1A1B" w:rsidRDefault="00DF1A1B">
      <w:pPr>
        <w:pStyle w:val="Tables"/>
      </w:pPr>
      <w:bookmarkStart w:id="29" w:name="_Toc83182348"/>
      <w:r>
        <w:t>Table 4:</w:t>
      </w:r>
      <w:r>
        <w:tab/>
        <w:t>Criteria and scores for the cover and health of the tree canopy cover in the habitat zone.</w:t>
      </w:r>
      <w:bookmarkEnd w:id="29"/>
    </w:p>
    <w:tbl>
      <w:tblPr>
        <w:tblW w:w="0" w:type="auto"/>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3960"/>
        <w:gridCol w:w="900"/>
        <w:gridCol w:w="1080"/>
        <w:gridCol w:w="990"/>
      </w:tblGrid>
      <w:tr w:rsidR="00DF1A1B">
        <w:trPr>
          <w:cantSplit/>
        </w:trPr>
        <w:tc>
          <w:tcPr>
            <w:tcW w:w="3960" w:type="dxa"/>
            <w:vMerge w:val="restart"/>
            <w:shd w:val="clear" w:color="auto" w:fill="008000"/>
          </w:tcPr>
          <w:p w:rsidR="00DF1A1B" w:rsidRDefault="00DF1A1B">
            <w:pPr>
              <w:pStyle w:val="TableHeading"/>
              <w:rPr>
                <w:color w:val="FFFFFF"/>
              </w:rPr>
            </w:pPr>
            <w:r>
              <w:rPr>
                <w:color w:val="FFFFFF"/>
              </w:rPr>
              <w:t>Category &amp; Description</w:t>
            </w:r>
          </w:p>
        </w:tc>
        <w:tc>
          <w:tcPr>
            <w:tcW w:w="2970" w:type="dxa"/>
            <w:gridSpan w:val="3"/>
            <w:shd w:val="clear" w:color="auto" w:fill="008000"/>
          </w:tcPr>
          <w:p w:rsidR="00DF1A1B" w:rsidRDefault="00DF1A1B">
            <w:pPr>
              <w:pStyle w:val="TableHeading"/>
              <w:jc w:val="center"/>
              <w:rPr>
                <w:color w:val="FFFFFF"/>
              </w:rPr>
            </w:pPr>
            <w:r>
              <w:rPr>
                <w:color w:val="FFFFFF"/>
              </w:rPr>
              <w:t>% Canopy Health *</w:t>
            </w:r>
          </w:p>
        </w:tc>
      </w:tr>
      <w:tr w:rsidR="00DF1A1B">
        <w:trPr>
          <w:cantSplit/>
        </w:trPr>
        <w:tc>
          <w:tcPr>
            <w:tcW w:w="3960" w:type="dxa"/>
            <w:vMerge/>
            <w:shd w:val="clear" w:color="auto" w:fill="000080"/>
          </w:tcPr>
          <w:p w:rsidR="00DF1A1B" w:rsidRDefault="00DF1A1B">
            <w:pPr>
              <w:pStyle w:val="TableHeading"/>
              <w:rPr>
                <w:color w:val="FFFFFF"/>
              </w:rPr>
            </w:pPr>
          </w:p>
        </w:tc>
        <w:tc>
          <w:tcPr>
            <w:tcW w:w="900" w:type="dxa"/>
            <w:shd w:val="clear" w:color="auto" w:fill="008000"/>
          </w:tcPr>
          <w:p w:rsidR="00DF1A1B" w:rsidRDefault="00DF1A1B">
            <w:pPr>
              <w:pStyle w:val="TableHeading"/>
              <w:rPr>
                <w:color w:val="FFFFFF"/>
              </w:rPr>
            </w:pPr>
            <w:r>
              <w:rPr>
                <w:color w:val="FFFFFF"/>
              </w:rPr>
              <w:t>&gt; 70%</w:t>
            </w:r>
          </w:p>
        </w:tc>
        <w:tc>
          <w:tcPr>
            <w:tcW w:w="1080" w:type="dxa"/>
            <w:shd w:val="clear" w:color="auto" w:fill="008000"/>
          </w:tcPr>
          <w:p w:rsidR="00DF1A1B" w:rsidRDefault="00DF1A1B">
            <w:pPr>
              <w:pStyle w:val="TableHeading"/>
              <w:rPr>
                <w:color w:val="FFFFFF"/>
              </w:rPr>
            </w:pPr>
            <w:r>
              <w:rPr>
                <w:color w:val="FFFFFF"/>
              </w:rPr>
              <w:t>30-70%</w:t>
            </w:r>
          </w:p>
        </w:tc>
        <w:tc>
          <w:tcPr>
            <w:tcW w:w="990" w:type="dxa"/>
            <w:shd w:val="clear" w:color="auto" w:fill="008000"/>
          </w:tcPr>
          <w:p w:rsidR="00DF1A1B" w:rsidRDefault="00DF1A1B">
            <w:pPr>
              <w:pStyle w:val="TableHeading"/>
              <w:rPr>
                <w:color w:val="FFFFFF"/>
              </w:rPr>
            </w:pPr>
            <w:r>
              <w:rPr>
                <w:color w:val="FFFFFF"/>
              </w:rPr>
              <w:t>&lt; 30%</w:t>
            </w:r>
          </w:p>
        </w:tc>
      </w:tr>
      <w:tr w:rsidR="00DF1A1B">
        <w:trPr>
          <w:cantSplit/>
        </w:trPr>
        <w:tc>
          <w:tcPr>
            <w:tcW w:w="3960" w:type="dxa"/>
            <w:tcBorders>
              <w:bottom w:val="nil"/>
            </w:tcBorders>
          </w:tcPr>
          <w:p w:rsidR="00DF1A1B" w:rsidRDefault="00DF1A1B">
            <w:pPr>
              <w:pStyle w:val="Tabletext"/>
              <w:rPr>
                <w:color w:val="008000"/>
              </w:rPr>
            </w:pPr>
            <w:r>
              <w:rPr>
                <w:color w:val="008000"/>
              </w:rPr>
              <w:t>&lt; 10% of benchmark cover</w:t>
            </w:r>
          </w:p>
        </w:tc>
        <w:tc>
          <w:tcPr>
            <w:tcW w:w="900" w:type="dxa"/>
            <w:tcBorders>
              <w:bottom w:val="nil"/>
            </w:tcBorders>
          </w:tcPr>
          <w:p w:rsidR="00DF1A1B" w:rsidRDefault="00DF1A1B">
            <w:pPr>
              <w:pStyle w:val="Tabletext"/>
              <w:ind w:right="284"/>
              <w:jc w:val="right"/>
              <w:rPr>
                <w:color w:val="008000"/>
              </w:rPr>
            </w:pPr>
            <w:r>
              <w:rPr>
                <w:color w:val="008000"/>
              </w:rPr>
              <w:t>0</w:t>
            </w:r>
          </w:p>
        </w:tc>
        <w:tc>
          <w:tcPr>
            <w:tcW w:w="1080" w:type="dxa"/>
            <w:tcBorders>
              <w:bottom w:val="nil"/>
            </w:tcBorders>
          </w:tcPr>
          <w:p w:rsidR="00DF1A1B" w:rsidRDefault="00DF1A1B">
            <w:pPr>
              <w:pStyle w:val="Tabletext"/>
              <w:ind w:right="284"/>
              <w:jc w:val="right"/>
              <w:rPr>
                <w:color w:val="008000"/>
              </w:rPr>
            </w:pPr>
            <w:r>
              <w:rPr>
                <w:color w:val="008000"/>
              </w:rPr>
              <w:t>0</w:t>
            </w:r>
          </w:p>
        </w:tc>
        <w:tc>
          <w:tcPr>
            <w:tcW w:w="990" w:type="dxa"/>
            <w:tcBorders>
              <w:bottom w:val="nil"/>
            </w:tcBorders>
          </w:tcPr>
          <w:p w:rsidR="00DF1A1B" w:rsidRDefault="00DF1A1B">
            <w:pPr>
              <w:pStyle w:val="Tabletext"/>
              <w:ind w:right="284"/>
              <w:jc w:val="right"/>
              <w:rPr>
                <w:color w:val="008000"/>
              </w:rPr>
            </w:pPr>
            <w:r>
              <w:rPr>
                <w:color w:val="008000"/>
              </w:rPr>
              <w:t>0</w:t>
            </w:r>
          </w:p>
        </w:tc>
      </w:tr>
      <w:tr w:rsidR="00DF1A1B">
        <w:trPr>
          <w:cantSplit/>
        </w:trPr>
        <w:tc>
          <w:tcPr>
            <w:tcW w:w="3960" w:type="dxa"/>
            <w:tcBorders>
              <w:top w:val="nil"/>
              <w:bottom w:val="nil"/>
            </w:tcBorders>
          </w:tcPr>
          <w:p w:rsidR="00DF1A1B" w:rsidRDefault="00DF1A1B">
            <w:pPr>
              <w:pStyle w:val="Tabletext"/>
              <w:rPr>
                <w:color w:val="008000"/>
              </w:rPr>
            </w:pPr>
            <w:r>
              <w:rPr>
                <w:color w:val="008000"/>
              </w:rPr>
              <w:t>&lt; 50% or &gt; 150% of benchmark cover</w:t>
            </w:r>
          </w:p>
        </w:tc>
        <w:tc>
          <w:tcPr>
            <w:tcW w:w="900" w:type="dxa"/>
            <w:tcBorders>
              <w:top w:val="nil"/>
              <w:bottom w:val="nil"/>
            </w:tcBorders>
          </w:tcPr>
          <w:p w:rsidR="00DF1A1B" w:rsidRDefault="00DF1A1B">
            <w:pPr>
              <w:pStyle w:val="Tabletext"/>
              <w:ind w:right="284"/>
              <w:jc w:val="right"/>
              <w:rPr>
                <w:color w:val="008000"/>
              </w:rPr>
            </w:pPr>
            <w:r>
              <w:rPr>
                <w:color w:val="008000"/>
              </w:rPr>
              <w:t>3</w:t>
            </w:r>
          </w:p>
        </w:tc>
        <w:tc>
          <w:tcPr>
            <w:tcW w:w="1080" w:type="dxa"/>
            <w:tcBorders>
              <w:top w:val="nil"/>
              <w:bottom w:val="nil"/>
            </w:tcBorders>
          </w:tcPr>
          <w:p w:rsidR="00DF1A1B" w:rsidRDefault="00DF1A1B">
            <w:pPr>
              <w:pStyle w:val="Tabletext"/>
              <w:ind w:right="284"/>
              <w:jc w:val="right"/>
              <w:rPr>
                <w:color w:val="008000"/>
              </w:rPr>
            </w:pPr>
            <w:r>
              <w:rPr>
                <w:color w:val="008000"/>
              </w:rPr>
              <w:t>2</w:t>
            </w:r>
          </w:p>
        </w:tc>
        <w:tc>
          <w:tcPr>
            <w:tcW w:w="990" w:type="dxa"/>
            <w:tcBorders>
              <w:top w:val="nil"/>
              <w:bottom w:val="nil"/>
            </w:tcBorders>
          </w:tcPr>
          <w:p w:rsidR="00DF1A1B" w:rsidRDefault="00DF1A1B">
            <w:pPr>
              <w:pStyle w:val="Tabletext"/>
              <w:ind w:right="284"/>
              <w:jc w:val="right"/>
              <w:rPr>
                <w:color w:val="008000"/>
              </w:rPr>
            </w:pPr>
            <w:r>
              <w:rPr>
                <w:color w:val="008000"/>
              </w:rPr>
              <w:t>1</w:t>
            </w:r>
          </w:p>
        </w:tc>
      </w:tr>
      <w:tr w:rsidR="00DF1A1B">
        <w:trPr>
          <w:cantSplit/>
        </w:trPr>
        <w:tc>
          <w:tcPr>
            <w:tcW w:w="3960" w:type="dxa"/>
            <w:tcBorders>
              <w:top w:val="nil"/>
            </w:tcBorders>
          </w:tcPr>
          <w:p w:rsidR="00DF1A1B" w:rsidRDefault="00DF1A1B">
            <w:pPr>
              <w:pStyle w:val="Tabletext"/>
              <w:rPr>
                <w:color w:val="008000"/>
              </w:rPr>
            </w:pPr>
            <w:r>
              <w:rPr>
                <w:color w:val="008000"/>
              </w:rPr>
              <w:t>≥ 50% or ≤ 50% of benchmark cover</w:t>
            </w:r>
          </w:p>
        </w:tc>
        <w:tc>
          <w:tcPr>
            <w:tcW w:w="900" w:type="dxa"/>
            <w:tcBorders>
              <w:top w:val="nil"/>
            </w:tcBorders>
          </w:tcPr>
          <w:p w:rsidR="00DF1A1B" w:rsidRDefault="00DF1A1B">
            <w:pPr>
              <w:pStyle w:val="Tabletext"/>
              <w:ind w:right="284"/>
              <w:jc w:val="right"/>
              <w:rPr>
                <w:color w:val="008000"/>
              </w:rPr>
            </w:pPr>
            <w:r>
              <w:rPr>
                <w:color w:val="008000"/>
              </w:rPr>
              <w:t>5</w:t>
            </w:r>
          </w:p>
        </w:tc>
        <w:tc>
          <w:tcPr>
            <w:tcW w:w="1080" w:type="dxa"/>
            <w:tcBorders>
              <w:top w:val="nil"/>
            </w:tcBorders>
          </w:tcPr>
          <w:p w:rsidR="00DF1A1B" w:rsidRDefault="00DF1A1B">
            <w:pPr>
              <w:pStyle w:val="Tabletext"/>
              <w:ind w:right="284"/>
              <w:jc w:val="right"/>
              <w:rPr>
                <w:color w:val="008000"/>
              </w:rPr>
            </w:pPr>
            <w:r>
              <w:rPr>
                <w:color w:val="008000"/>
              </w:rPr>
              <w:t>4</w:t>
            </w:r>
          </w:p>
        </w:tc>
        <w:tc>
          <w:tcPr>
            <w:tcW w:w="990" w:type="dxa"/>
            <w:tcBorders>
              <w:top w:val="nil"/>
            </w:tcBorders>
          </w:tcPr>
          <w:p w:rsidR="00DF1A1B" w:rsidRDefault="00DF1A1B">
            <w:pPr>
              <w:pStyle w:val="Tabletext"/>
              <w:ind w:right="284"/>
              <w:jc w:val="right"/>
              <w:rPr>
                <w:color w:val="008000"/>
              </w:rPr>
            </w:pPr>
            <w:r>
              <w:rPr>
                <w:color w:val="008000"/>
              </w:rPr>
              <w:t>3</w:t>
            </w:r>
          </w:p>
        </w:tc>
      </w:tr>
    </w:tbl>
    <w:p w:rsidR="00DF1A1B" w:rsidRDefault="00DF1A1B">
      <w:pPr>
        <w:pStyle w:val="FootnoteText"/>
        <w:rPr>
          <w:color w:val="008000"/>
        </w:rPr>
      </w:pPr>
      <w:r>
        <w:rPr>
          <w:color w:val="008000"/>
        </w:rPr>
        <w:t>* Estimated proportion of an expected healthy canopy cover that is present (i.e. not missing due to tree death or decline, or mistletoe infestation.)</w:t>
      </w:r>
    </w:p>
    <w:p w:rsidR="00DF1A1B" w:rsidRDefault="00DF1A1B">
      <w:pPr>
        <w:pStyle w:val="Heading2"/>
      </w:pPr>
      <w:r>
        <w:br w:type="page"/>
      </w:r>
      <w:bookmarkStart w:id="30" w:name="_Toc83779014"/>
      <w:r>
        <w:lastRenderedPageBreak/>
        <w:t>Understorey</w:t>
      </w:r>
      <w:bookmarkEnd w:id="30"/>
    </w:p>
    <w:p w:rsidR="00DF1A1B" w:rsidRDefault="00DF1A1B">
      <w:pPr>
        <w:pStyle w:val="Tahomatext"/>
        <w:rPr>
          <w:spacing w:val="-2"/>
        </w:rPr>
      </w:pPr>
      <w:r>
        <w:rPr>
          <w:spacing w:val="-2"/>
        </w:rPr>
        <w:t>The understorey assessment involves estimating the number of understorey life forms present in the habitat zone in comparison to the EVC benchmark and then assessing their modification for either diversity or cover. Life forms are defined here as groupings of plant species that share a similar three-dimensional structure and overall dimensions. Life forms often represent discrete structural layers, and several major groupings are recognised (see Appendix 6 for a description of life forms used in habitat hectare assessments and Appendix 7 for some representative examples).</w:t>
      </w:r>
    </w:p>
    <w:p w:rsidR="00DF1A1B" w:rsidRDefault="00DF1A1B">
      <w:pPr>
        <w:pStyle w:val="Tahomatext"/>
      </w:pPr>
      <w:r>
        <w:t xml:space="preserve">For the majority of understorey life forms, the observer should assess what is present at the time of the assessment, and not what may be present in the future or what may have been present in the past.  For example, grazed down ‘large tufted graminoids’ may be recorded as a ‘medium to small tufted graminoids’ at the time of the assessment, and therefore ‘large tufted graminoids’ would be considered absent (although these may be recorded as present at a later stage if there is adequate growth following the removal of grazing).  </w:t>
      </w:r>
    </w:p>
    <w:p w:rsidR="00DF1A1B" w:rsidRDefault="00DF1A1B">
      <w:pPr>
        <w:pStyle w:val="Tahomatext"/>
      </w:pPr>
      <w:r>
        <w:t xml:space="preserve">The presence and abundance of some life forms will be dependent on seasonal factors and life forms whose presence is largely dependent on ephemeral species are identified in the EVC benchmark as a guide. In such cases, assessments conducted at a time of year when the life form would be expected to be present should assess the life form for its presence and degree of modification. Whereas, a precautionary principle could be applied when assessing the same site at a time of year when the life form would likely be absent. In such cases the assessor has the discretion to record the life form as ‘present’ and ‘unmodified’ after consideration of other threatening processes (e.g. weed invasion, grazing). </w:t>
      </w:r>
    </w:p>
    <w:p w:rsidR="00DF1A1B" w:rsidRDefault="00DF1A1B">
      <w:pPr>
        <w:pStyle w:val="Tahomatext"/>
      </w:pPr>
      <w:r>
        <w:t>For example, in many mallee EVCs annual species make up the majority of species within the small and medium herb life forms and these species are rarely visible in late Summer or Autumn and appear to be absent. If a remnant patch of mallee is being assessed in February/March and no annual species are observed, then these could be assumed to be present and unmodified after consideration of any observed grazing or weed threats. Conversely, if that same patch were being assessed in September/October and those annual species were still not present, then it is reasonable to assume them to be absent.</w:t>
      </w:r>
    </w:p>
    <w:p w:rsidR="00DF1A1B" w:rsidRDefault="00DF1A1B">
      <w:pPr>
        <w:pStyle w:val="Tahomatext"/>
        <w:rPr>
          <w:spacing w:val="-2"/>
        </w:rPr>
      </w:pPr>
      <w:r>
        <w:rPr>
          <w:spacing w:val="-2"/>
        </w:rPr>
        <w:t xml:space="preserve">Assessments of the understorey components include indigenous plant species </w:t>
      </w:r>
      <w:r>
        <w:rPr>
          <w:i/>
          <w:spacing w:val="-2"/>
        </w:rPr>
        <w:t>only</w:t>
      </w:r>
      <w:r>
        <w:rPr>
          <w:rStyle w:val="FootnoteReference"/>
          <w:spacing w:val="-2"/>
        </w:rPr>
        <w:footnoteReference w:id="11"/>
      </w:r>
      <w:r>
        <w:rPr>
          <w:spacing w:val="-2"/>
        </w:rPr>
        <w:t>.  While weed species may have value as habitat for some fauna, overall habitat value (for flora and fauna) is closely linked to the cover and diversity of indigenous species at a site. Similarly, ‘native’ (but not-indigenous) life forms not appropriate to the EVC should not be assessed as understorey.</w:t>
      </w:r>
    </w:p>
    <w:p w:rsidR="00DF1A1B" w:rsidRDefault="00DF1A1B">
      <w:pPr>
        <w:pStyle w:val="Tahomatext"/>
      </w:pPr>
      <w:r>
        <w:t xml:space="preserve">It should be noted that both immature tree (Life Form Code ‘IT’ – see Figure 2) and understorey trees or large shrubs (Life Form Code ‘T’ – see Figure 2) are assessed as part of the understorey life form component. Immature trees are post-juvenile individuals of the canopy species on the site (usually saplings or regrowth) that are greater than 5 m in height but less than 80% of the mature canopy height. Understorey trees/large shrubs are species in this life form that never form part of the canopy (e.g. </w:t>
      </w:r>
      <w:r>
        <w:rPr>
          <w:i/>
        </w:rPr>
        <w:t>Acacia melanoxylon</w:t>
      </w:r>
      <w:r>
        <w:t xml:space="preserve"> in </w:t>
      </w:r>
      <w:r>
        <w:rPr>
          <w:i/>
        </w:rPr>
        <w:t>Wet Forest</w:t>
      </w:r>
      <w:r>
        <w:t xml:space="preserve">) – see Appendix 6 for life form definitions. Juvenile canopy tree species (&lt; 5 m tall) individuals should be assessed as part of the small or medium shrub life forms depending on their height. </w:t>
      </w:r>
    </w:p>
    <w:p w:rsidR="00DF1A1B" w:rsidRDefault="00DF1A1B">
      <w:pPr>
        <w:pStyle w:val="Heading8"/>
      </w:pPr>
      <w:r>
        <w:t>Useful tips</w:t>
      </w:r>
    </w:p>
    <w:p w:rsidR="00DF1A1B" w:rsidRDefault="00DF1A1B">
      <w:pPr>
        <w:pStyle w:val="Boxbullets"/>
        <w:tabs>
          <w:tab w:val="clear" w:pos="340"/>
        </w:tabs>
        <w:ind w:left="170" w:hanging="170"/>
      </w:pPr>
      <w:r>
        <w:t>Only indigenous species should be considered as part of the understorey component assessment.</w:t>
      </w:r>
    </w:p>
    <w:p w:rsidR="00DF1A1B" w:rsidRDefault="00DF1A1B">
      <w:pPr>
        <w:pStyle w:val="Boxbullets"/>
        <w:tabs>
          <w:tab w:val="clear" w:pos="340"/>
        </w:tabs>
        <w:ind w:left="170" w:hanging="170"/>
      </w:pPr>
      <w:r>
        <w:t>In general, the understorey component should be assessed according to what is currently observed not what may be assumed to be present in the future.</w:t>
      </w:r>
    </w:p>
    <w:p w:rsidR="00DF1A1B" w:rsidRDefault="00DF1A1B">
      <w:pPr>
        <w:pStyle w:val="Boxbullets"/>
        <w:tabs>
          <w:tab w:val="clear" w:pos="340"/>
        </w:tabs>
        <w:ind w:left="170" w:hanging="170"/>
      </w:pPr>
      <w:r>
        <w:t>Where the life form consists largely of annual or seasonal species (refer to EVC benchmark as a guide) and the life form is not observed, consider the time of year of the assessment and assess the presence/absence of the life form as appropriate after consideration of any threatening processes.</w:t>
      </w:r>
    </w:p>
    <w:p w:rsidR="00DF1A1B" w:rsidRDefault="00DF1A1B">
      <w:pPr>
        <w:pStyle w:val="Boxbullets"/>
        <w:tabs>
          <w:tab w:val="clear" w:pos="340"/>
        </w:tabs>
        <w:ind w:left="170" w:hanging="170"/>
      </w:pPr>
      <w:r>
        <w:t>Cover refers to the projective foliage cover in the habitat zone.</w:t>
      </w:r>
    </w:p>
    <w:p w:rsidR="00DF1A1B" w:rsidRDefault="00DF1A1B">
      <w:pPr>
        <w:pStyle w:val="Boxbullets"/>
        <w:tabs>
          <w:tab w:val="clear" w:pos="340"/>
        </w:tabs>
        <w:ind w:left="170" w:hanging="170"/>
      </w:pPr>
      <w:r>
        <w:lastRenderedPageBreak/>
        <w:t>The estimation of the height as part of the understorey life form assessment should include the height of the inflorescence (flowering material) of the plant, including any long-lasting ‘dead’ material from previous seasons.</w:t>
      </w:r>
    </w:p>
    <w:p w:rsidR="00DF1A1B" w:rsidRDefault="00DF1A1B">
      <w:pPr>
        <w:pStyle w:val="Tahomatext"/>
      </w:pPr>
    </w:p>
    <w:p w:rsidR="00DF1A1B" w:rsidRDefault="00DF1A1B">
      <w:pPr>
        <w:pStyle w:val="Heading7"/>
      </w:pPr>
      <w:r>
        <w:t>Step 1</w:t>
      </w:r>
    </w:p>
    <w:p w:rsidR="00DF1A1B" w:rsidRDefault="00DF1A1B">
      <w:pPr>
        <w:pStyle w:val="Steptext"/>
      </w:pPr>
      <w:r>
        <w:t>The understorey component is scored by first determining the range of life forms present in comparison to the EVC benchmark by applying the following rules:</w:t>
      </w:r>
    </w:p>
    <w:p w:rsidR="00DF1A1B" w:rsidRDefault="00DF1A1B">
      <w:pPr>
        <w:pStyle w:val="Steptext"/>
        <w:numPr>
          <w:ilvl w:val="0"/>
          <w:numId w:val="7"/>
        </w:numPr>
        <w:tabs>
          <w:tab w:val="left" w:pos="284"/>
        </w:tabs>
      </w:pPr>
      <w:r>
        <w:t>For life forms with a benchmark cover of less than 10%, the life form must contain at least one specimen of any species to be considered present.</w:t>
      </w:r>
    </w:p>
    <w:p w:rsidR="00DF1A1B" w:rsidRDefault="00DF1A1B">
      <w:pPr>
        <w:pStyle w:val="Steptext"/>
        <w:numPr>
          <w:ilvl w:val="0"/>
          <w:numId w:val="7"/>
        </w:numPr>
        <w:tabs>
          <w:tab w:val="left" w:pos="284"/>
        </w:tabs>
      </w:pPr>
      <w:r>
        <w:t>For life forms with a benchmark cover of 10% or greater, the life form must occupy at least 10% of the benchmark cover to be considered present.</w:t>
      </w:r>
    </w:p>
    <w:p w:rsidR="00DF1A1B" w:rsidRDefault="00DF1A1B">
      <w:pPr>
        <w:pStyle w:val="Tahomatext"/>
      </w:pPr>
    </w:p>
    <w:p w:rsidR="00DF1A1B" w:rsidRDefault="00DF1A1B">
      <w:pPr>
        <w:pStyle w:val="Heading7"/>
      </w:pPr>
      <w:r>
        <w:t>Step 2</w:t>
      </w:r>
    </w:p>
    <w:p w:rsidR="00DF1A1B" w:rsidRDefault="00DF1A1B">
      <w:pPr>
        <w:pStyle w:val="Steptext"/>
      </w:pPr>
      <w:r>
        <w:t>Those understorey life forms assessed as ‘present’ in the habitat zone are assessed for their modification for either diversity or cover in comparison to the benchmark according to the following rules:</w:t>
      </w:r>
    </w:p>
    <w:p w:rsidR="00DF1A1B" w:rsidRDefault="00DF1A1B">
      <w:pPr>
        <w:pStyle w:val="Steptext"/>
        <w:numPr>
          <w:ilvl w:val="0"/>
          <w:numId w:val="8"/>
        </w:numPr>
        <w:tabs>
          <w:tab w:val="left" w:pos="284"/>
        </w:tabs>
      </w:pPr>
      <w:r>
        <w:t xml:space="preserve">For life forms with a benchmark cover of less than 10%, a life form is considered substantially modified where it contains less than 50% of benchmark species diversity </w:t>
      </w:r>
      <w:r>
        <w:rPr>
          <w:b/>
          <w:color w:val="008000"/>
        </w:rPr>
        <w:t>or</w:t>
      </w:r>
      <w:r>
        <w:t xml:space="preserve"> no reproductively-mature specimens are observed.</w:t>
      </w:r>
    </w:p>
    <w:p w:rsidR="00DF1A1B" w:rsidRDefault="00DF1A1B">
      <w:pPr>
        <w:pStyle w:val="Steptext"/>
        <w:numPr>
          <w:ilvl w:val="0"/>
          <w:numId w:val="8"/>
        </w:numPr>
        <w:tabs>
          <w:tab w:val="left" w:pos="284"/>
        </w:tabs>
      </w:pPr>
      <w:r>
        <w:t xml:space="preserve">For life forms with a benchmark cover of 10% or greater, a life form is considered substantially modified where it contains less than 50% of the benchmark species diversity </w:t>
      </w:r>
      <w:r>
        <w:rPr>
          <w:b/>
          <w:color w:val="008000"/>
        </w:rPr>
        <w:t>or</w:t>
      </w:r>
      <w:r>
        <w:t xml:space="preserve"> occupies less than 50% of the benchmark cover </w:t>
      </w:r>
      <w:r>
        <w:rPr>
          <w:b/>
          <w:color w:val="008000"/>
        </w:rPr>
        <w:t>or</w:t>
      </w:r>
      <w:r>
        <w:rPr>
          <w:b/>
        </w:rPr>
        <w:t xml:space="preserve"> </w:t>
      </w:r>
      <w:r>
        <w:t>occupies at least 50% of the benchmark cover due largely to immature canopy specimens but the cover of reproductively-mature specimens is &lt; 10% of the benchmark cover.</w:t>
      </w:r>
    </w:p>
    <w:p w:rsidR="00DF1A1B" w:rsidRDefault="00DF1A1B">
      <w:pPr>
        <w:pStyle w:val="Steptext"/>
      </w:pPr>
      <w:r>
        <w:t>Assessors will need to ensure that they score the understorey against the full complement of expected life forms and the degree of modification within each based on the observed diversity and cover (Table 5).</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Only those life forms considered present are assessed for their degree of modification. A life form considered ‘effectively absent’ cannot be considered substantially modified.</w:t>
      </w:r>
    </w:p>
    <w:p w:rsidR="00DF1A1B" w:rsidRDefault="00DF1A1B">
      <w:pPr>
        <w:pStyle w:val="Boxbullets"/>
        <w:tabs>
          <w:tab w:val="clear" w:pos="340"/>
        </w:tabs>
        <w:ind w:left="170" w:hanging="170"/>
      </w:pPr>
      <w:r>
        <w:t>One species may occupy more than one life form depending on the height of individuals within the habitat zone.</w:t>
      </w:r>
    </w:p>
    <w:p w:rsidR="00DF1A1B" w:rsidRDefault="00DF1A1B">
      <w:pPr>
        <w:pStyle w:val="Boxbullets"/>
        <w:tabs>
          <w:tab w:val="clear" w:pos="340"/>
        </w:tabs>
        <w:ind w:left="170" w:hanging="170"/>
      </w:pPr>
      <w:r>
        <w:t>The expected (benchmark) number of species in the immature tree (IT) life form corresponds to the number of canopy tree species observed in the habitat zone.</w:t>
      </w:r>
    </w:p>
    <w:p w:rsidR="00DF1A1B" w:rsidRDefault="00DF1A1B">
      <w:pPr>
        <w:pStyle w:val="Boxbullets"/>
        <w:tabs>
          <w:tab w:val="clear" w:pos="340"/>
        </w:tabs>
        <w:ind w:left="170" w:hanging="170"/>
      </w:pPr>
      <w:r>
        <w:t xml:space="preserve">The presence and degree of modification of Bryophytes/Lichens (BL) and Soil Crust (S/C) life forms are assessed relative to their cover only. </w:t>
      </w:r>
    </w:p>
    <w:p w:rsidR="00DF1A1B" w:rsidRDefault="00DF1A1B">
      <w:pPr>
        <w:pStyle w:val="Boxbullets"/>
        <w:tabs>
          <w:tab w:val="clear" w:pos="340"/>
        </w:tabs>
        <w:ind w:left="170" w:hanging="170"/>
      </w:pPr>
      <w:r>
        <w:t>Life forms with an over-abundant cover in comparison to the benchmark should not be assessed as substantially modified. In such cases, the over-abundance of one life form (e.g. Bracken in regularly burnt areas) will generally result in the absence or modification of other life forms.</w:t>
      </w:r>
    </w:p>
    <w:p w:rsidR="00DF1A1B" w:rsidRDefault="00DF1A1B">
      <w:pPr>
        <w:pStyle w:val="Heading3"/>
      </w:pPr>
      <w:r>
        <w:rPr>
          <w:b w:val="0"/>
        </w:rPr>
        <w:br w:type="page"/>
      </w:r>
      <w:r>
        <w:lastRenderedPageBreak/>
        <w:t>Understorey Assessment Summary</w:t>
      </w:r>
    </w:p>
    <w:p w:rsidR="00DF1A1B" w:rsidRDefault="00DF1A1B">
      <w:pPr>
        <w:pStyle w:val="Tahomanumbers"/>
        <w:numPr>
          <w:ilvl w:val="0"/>
          <w:numId w:val="14"/>
        </w:numPr>
      </w:pPr>
      <w:r>
        <w:t>Refer to the EVC bioregional benchmark understorey life forms.</w:t>
      </w:r>
    </w:p>
    <w:p w:rsidR="00DF1A1B" w:rsidRDefault="00DF1A1B">
      <w:pPr>
        <w:pStyle w:val="Tahomanumbers"/>
      </w:pPr>
      <w:r>
        <w:t>Identify the number of species within the observed understorey life forms and the cover occupied by these life forms.</w:t>
      </w:r>
    </w:p>
    <w:p w:rsidR="00DF1A1B" w:rsidRDefault="00DF1A1B">
      <w:pPr>
        <w:pStyle w:val="Tahomanumbers"/>
      </w:pPr>
      <w:r>
        <w:t>Determine the number of understorey life forms that are present in comparison to the EVC benchmark number and place in the appropriate understorey ‘presence’ category (below).</w:t>
      </w:r>
    </w:p>
    <w:p w:rsidR="00DF1A1B" w:rsidRDefault="00DF1A1B">
      <w:pPr>
        <w:pStyle w:val="Tahomanumbers"/>
      </w:pPr>
      <w:r>
        <w:t>Determine the proportion of ‘present’ life forms that are modified and place in the appropriate modification category (below).</w:t>
      </w:r>
    </w:p>
    <w:p w:rsidR="00DF1A1B" w:rsidRDefault="00DF1A1B"/>
    <w:p w:rsidR="00DF1A1B" w:rsidRDefault="00DF1A1B">
      <w:pPr>
        <w:pStyle w:val="Tables"/>
      </w:pPr>
      <w:bookmarkStart w:id="31" w:name="_Toc83182349"/>
      <w:r>
        <w:t>Table 5:</w:t>
      </w:r>
      <w:r>
        <w:tab/>
        <w:t>Criteria and scores for the presence and modification of indigenous understorey life forms in the habitat zone.</w:t>
      </w:r>
      <w:bookmarkEnd w:id="31"/>
    </w:p>
    <w:tbl>
      <w:tblPr>
        <w:tblW w:w="0" w:type="auto"/>
        <w:tblInd w:w="108" w:type="dxa"/>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3119"/>
        <w:gridCol w:w="4252"/>
        <w:gridCol w:w="993"/>
      </w:tblGrid>
      <w:tr w:rsidR="00DF1A1B">
        <w:trPr>
          <w:cantSplit/>
        </w:trPr>
        <w:tc>
          <w:tcPr>
            <w:tcW w:w="7371" w:type="dxa"/>
            <w:gridSpan w:val="2"/>
            <w:shd w:val="clear" w:color="auto" w:fill="008000"/>
          </w:tcPr>
          <w:p w:rsidR="00DF1A1B" w:rsidRDefault="00DF1A1B">
            <w:pPr>
              <w:pStyle w:val="TableHeading"/>
              <w:rPr>
                <w:color w:val="FFFFFF"/>
              </w:rPr>
            </w:pPr>
            <w:r>
              <w:rPr>
                <w:color w:val="FFFFFF"/>
              </w:rPr>
              <w:t>Category &amp; Description</w:t>
            </w:r>
          </w:p>
        </w:tc>
        <w:tc>
          <w:tcPr>
            <w:tcW w:w="993" w:type="dxa"/>
            <w:shd w:val="clear" w:color="auto" w:fill="008000"/>
          </w:tcPr>
          <w:p w:rsidR="00DF1A1B" w:rsidRDefault="00DF1A1B">
            <w:pPr>
              <w:pStyle w:val="TableHeading"/>
              <w:rPr>
                <w:color w:val="FFFFFF"/>
              </w:rPr>
            </w:pPr>
            <w:r>
              <w:rPr>
                <w:color w:val="FFFFFF"/>
              </w:rPr>
              <w:t>Value</w:t>
            </w:r>
          </w:p>
        </w:tc>
      </w:tr>
      <w:tr w:rsidR="00DF1A1B">
        <w:tc>
          <w:tcPr>
            <w:tcW w:w="7371" w:type="dxa"/>
            <w:gridSpan w:val="2"/>
          </w:tcPr>
          <w:p w:rsidR="00DF1A1B" w:rsidRDefault="00DF1A1B">
            <w:pPr>
              <w:pStyle w:val="Tabletext"/>
              <w:rPr>
                <w:color w:val="008000"/>
              </w:rPr>
            </w:pPr>
            <w:r>
              <w:rPr>
                <w:color w:val="008000"/>
              </w:rPr>
              <w:t>All strata and life forms effectively absent</w:t>
            </w:r>
          </w:p>
        </w:tc>
        <w:tc>
          <w:tcPr>
            <w:tcW w:w="993" w:type="dxa"/>
          </w:tcPr>
          <w:p w:rsidR="00DF1A1B" w:rsidRDefault="00DF1A1B">
            <w:pPr>
              <w:pStyle w:val="Tabletext"/>
              <w:ind w:right="284"/>
              <w:jc w:val="right"/>
              <w:rPr>
                <w:color w:val="008000"/>
              </w:rPr>
            </w:pPr>
            <w:r>
              <w:rPr>
                <w:color w:val="008000"/>
              </w:rPr>
              <w:t>0</w:t>
            </w:r>
          </w:p>
        </w:tc>
      </w:tr>
      <w:tr w:rsidR="00DF1A1B">
        <w:tc>
          <w:tcPr>
            <w:tcW w:w="7371" w:type="dxa"/>
            <w:gridSpan w:val="2"/>
          </w:tcPr>
          <w:p w:rsidR="00DF1A1B" w:rsidRDefault="00DF1A1B">
            <w:pPr>
              <w:pStyle w:val="Tabletext"/>
              <w:rPr>
                <w:color w:val="008000"/>
              </w:rPr>
            </w:pPr>
            <w:r>
              <w:rPr>
                <w:color w:val="008000"/>
              </w:rPr>
              <w:t>Up to 50% of life forms present</w:t>
            </w:r>
          </w:p>
        </w:tc>
        <w:tc>
          <w:tcPr>
            <w:tcW w:w="993" w:type="dxa"/>
          </w:tcPr>
          <w:p w:rsidR="00DF1A1B" w:rsidRDefault="00DF1A1B">
            <w:pPr>
              <w:pStyle w:val="Tabletext"/>
              <w:ind w:right="284"/>
              <w:jc w:val="right"/>
              <w:rPr>
                <w:color w:val="008000"/>
              </w:rPr>
            </w:pPr>
            <w:r>
              <w:rPr>
                <w:color w:val="008000"/>
              </w:rPr>
              <w:t>5</w:t>
            </w:r>
          </w:p>
        </w:tc>
      </w:tr>
      <w:tr w:rsidR="00DF1A1B">
        <w:tc>
          <w:tcPr>
            <w:tcW w:w="3119" w:type="dxa"/>
            <w:tcBorders>
              <w:right w:val="nil"/>
            </w:tcBorders>
            <w:vAlign w:val="center"/>
          </w:tcPr>
          <w:p w:rsidR="00DF1A1B" w:rsidRDefault="00DF1A1B">
            <w:pPr>
              <w:pStyle w:val="Tabletext"/>
              <w:rPr>
                <w:color w:val="008000"/>
              </w:rPr>
            </w:pPr>
            <w:r>
              <w:rPr>
                <w:color w:val="008000"/>
              </w:rPr>
              <w:sym w:font="Symbol" w:char="F0B3"/>
            </w:r>
            <w:r>
              <w:rPr>
                <w:color w:val="008000"/>
              </w:rPr>
              <w:t xml:space="preserve"> 50% to 90% of life forms present</w:t>
            </w:r>
          </w:p>
        </w:tc>
        <w:tc>
          <w:tcPr>
            <w:tcW w:w="4252" w:type="dxa"/>
            <w:tcBorders>
              <w:left w:val="nil"/>
            </w:tcBorders>
          </w:tcPr>
          <w:p w:rsidR="00DF1A1B" w:rsidRDefault="00DF1A1B">
            <w:pPr>
              <w:pStyle w:val="Tabletext"/>
              <w:rPr>
                <w:color w:val="008000"/>
              </w:rPr>
            </w:pPr>
            <w:r>
              <w:rPr>
                <w:color w:val="008000"/>
              </w:rPr>
              <w:t xml:space="preserve">of those present, </w:t>
            </w:r>
            <w:r>
              <w:rPr>
                <w:color w:val="008000"/>
              </w:rPr>
              <w:sym w:font="Symbol" w:char="F0B3"/>
            </w:r>
            <w:r>
              <w:rPr>
                <w:color w:val="008000"/>
              </w:rPr>
              <w:t xml:space="preserve"> 50% substantially modified </w:t>
            </w:r>
          </w:p>
          <w:p w:rsidR="00DF1A1B" w:rsidRDefault="00DF1A1B">
            <w:pPr>
              <w:pStyle w:val="Tabletext"/>
              <w:rPr>
                <w:color w:val="008000"/>
              </w:rPr>
            </w:pPr>
            <w:r>
              <w:rPr>
                <w:color w:val="008000"/>
              </w:rPr>
              <w:t>of those present, &lt; 50% substantially modified</w:t>
            </w:r>
          </w:p>
        </w:tc>
        <w:tc>
          <w:tcPr>
            <w:tcW w:w="993" w:type="dxa"/>
          </w:tcPr>
          <w:p w:rsidR="00DF1A1B" w:rsidRDefault="00DF1A1B">
            <w:pPr>
              <w:pStyle w:val="Tabletext"/>
              <w:ind w:right="284"/>
              <w:jc w:val="right"/>
              <w:rPr>
                <w:color w:val="008000"/>
              </w:rPr>
            </w:pPr>
            <w:r>
              <w:rPr>
                <w:color w:val="008000"/>
              </w:rPr>
              <w:t>10</w:t>
            </w:r>
          </w:p>
          <w:p w:rsidR="00DF1A1B" w:rsidRDefault="00DF1A1B">
            <w:pPr>
              <w:pStyle w:val="Tabletext"/>
              <w:ind w:right="284"/>
              <w:jc w:val="right"/>
              <w:rPr>
                <w:color w:val="008000"/>
              </w:rPr>
            </w:pPr>
            <w:r>
              <w:rPr>
                <w:color w:val="008000"/>
              </w:rPr>
              <w:t>15</w:t>
            </w:r>
          </w:p>
        </w:tc>
      </w:tr>
      <w:tr w:rsidR="00DF1A1B">
        <w:tc>
          <w:tcPr>
            <w:tcW w:w="3119" w:type="dxa"/>
            <w:tcBorders>
              <w:right w:val="nil"/>
            </w:tcBorders>
            <w:vAlign w:val="center"/>
          </w:tcPr>
          <w:p w:rsidR="00DF1A1B" w:rsidRDefault="00DF1A1B">
            <w:pPr>
              <w:pStyle w:val="Tabletext"/>
              <w:rPr>
                <w:color w:val="008000"/>
              </w:rPr>
            </w:pPr>
            <w:r>
              <w:rPr>
                <w:color w:val="008000"/>
              </w:rPr>
              <w:sym w:font="Symbol" w:char="F0B3"/>
            </w:r>
            <w:r>
              <w:rPr>
                <w:color w:val="008000"/>
              </w:rPr>
              <w:t xml:space="preserve"> 90% of life forms present</w:t>
            </w:r>
          </w:p>
        </w:tc>
        <w:tc>
          <w:tcPr>
            <w:tcW w:w="4252" w:type="dxa"/>
            <w:tcBorders>
              <w:left w:val="nil"/>
            </w:tcBorders>
          </w:tcPr>
          <w:p w:rsidR="00DF1A1B" w:rsidRDefault="00DF1A1B">
            <w:pPr>
              <w:pStyle w:val="Tabletext"/>
              <w:rPr>
                <w:color w:val="008000"/>
              </w:rPr>
            </w:pPr>
            <w:r>
              <w:rPr>
                <w:color w:val="008000"/>
              </w:rPr>
              <w:t xml:space="preserve">of those present, </w:t>
            </w:r>
            <w:r>
              <w:rPr>
                <w:color w:val="008000"/>
              </w:rPr>
              <w:sym w:font="Symbol" w:char="F0B3"/>
            </w:r>
            <w:r>
              <w:rPr>
                <w:color w:val="008000"/>
              </w:rPr>
              <w:t xml:space="preserve"> 50% substantially modified</w:t>
            </w:r>
          </w:p>
          <w:p w:rsidR="00DF1A1B" w:rsidRDefault="00DF1A1B">
            <w:pPr>
              <w:pStyle w:val="Tabletext"/>
              <w:rPr>
                <w:color w:val="008000"/>
              </w:rPr>
            </w:pPr>
            <w:r>
              <w:rPr>
                <w:color w:val="008000"/>
              </w:rPr>
              <w:t>of those present, &lt; 50% substantially modified</w:t>
            </w:r>
          </w:p>
          <w:p w:rsidR="00DF1A1B" w:rsidRDefault="00DF1A1B">
            <w:pPr>
              <w:pStyle w:val="Tabletext"/>
              <w:rPr>
                <w:color w:val="008000"/>
              </w:rPr>
            </w:pPr>
            <w:r>
              <w:rPr>
                <w:color w:val="008000"/>
              </w:rPr>
              <w:t>of those present, none substantially modified</w:t>
            </w:r>
          </w:p>
        </w:tc>
        <w:tc>
          <w:tcPr>
            <w:tcW w:w="993" w:type="dxa"/>
          </w:tcPr>
          <w:p w:rsidR="00DF1A1B" w:rsidRDefault="00DF1A1B">
            <w:pPr>
              <w:pStyle w:val="Tabletext"/>
              <w:ind w:right="284"/>
              <w:jc w:val="right"/>
              <w:rPr>
                <w:color w:val="008000"/>
              </w:rPr>
            </w:pPr>
            <w:r>
              <w:rPr>
                <w:color w:val="008000"/>
              </w:rPr>
              <w:t>15</w:t>
            </w:r>
          </w:p>
          <w:p w:rsidR="00DF1A1B" w:rsidRDefault="00DF1A1B">
            <w:pPr>
              <w:pStyle w:val="Tabletext"/>
              <w:ind w:right="284"/>
              <w:jc w:val="right"/>
              <w:rPr>
                <w:color w:val="008000"/>
              </w:rPr>
            </w:pPr>
            <w:r>
              <w:rPr>
                <w:color w:val="008000"/>
              </w:rPr>
              <w:t>20</w:t>
            </w:r>
          </w:p>
          <w:p w:rsidR="00DF1A1B" w:rsidRDefault="00DF1A1B">
            <w:pPr>
              <w:pStyle w:val="Tabletext"/>
              <w:ind w:right="284"/>
              <w:jc w:val="right"/>
              <w:rPr>
                <w:color w:val="008000"/>
              </w:rPr>
            </w:pPr>
            <w:r>
              <w:rPr>
                <w:color w:val="008000"/>
              </w:rPr>
              <w:t>25</w:t>
            </w:r>
          </w:p>
        </w:tc>
      </w:tr>
    </w:tbl>
    <w:p w:rsidR="00DF1A1B" w:rsidRDefault="00DF1A1B"/>
    <w:p w:rsidR="00DF1A1B" w:rsidRDefault="00DF1A1B"/>
    <w:p w:rsidR="00DF1A1B" w:rsidRDefault="00DF1A1B">
      <w:pPr>
        <w:rPr>
          <w:color w:val="008000"/>
        </w:rPr>
      </w:pPr>
      <w:r>
        <w:rPr>
          <w:color w:val="008000"/>
        </w:rPr>
        <w:t>Definitions of present and modified</w:t>
      </w:r>
    </w:p>
    <w:tbl>
      <w:tblPr>
        <w:tblW w:w="0" w:type="auto"/>
        <w:tblInd w:w="56" w:type="dxa"/>
        <w:tblBorders>
          <w:top w:val="single" w:sz="4" w:space="0" w:color="008000"/>
          <w:bottom w:val="single" w:sz="4" w:space="0" w:color="008000"/>
          <w:insideH w:val="single" w:sz="4" w:space="0" w:color="008000"/>
        </w:tblBorders>
        <w:tblLayout w:type="fixed"/>
        <w:tblCellMar>
          <w:left w:w="56" w:type="dxa"/>
          <w:right w:w="56" w:type="dxa"/>
        </w:tblCellMar>
        <w:tblLook w:val="0000" w:firstRow="0" w:lastRow="0" w:firstColumn="0" w:lastColumn="0" w:noHBand="0" w:noVBand="0"/>
      </w:tblPr>
      <w:tblGrid>
        <w:gridCol w:w="2610"/>
        <w:gridCol w:w="5760"/>
      </w:tblGrid>
      <w:tr w:rsidR="00DF1A1B">
        <w:tc>
          <w:tcPr>
            <w:tcW w:w="2610" w:type="dxa"/>
            <w:vAlign w:val="center"/>
          </w:tcPr>
          <w:p w:rsidR="00DF1A1B" w:rsidRDefault="00DF1A1B">
            <w:pPr>
              <w:pStyle w:val="Tabletext"/>
              <w:rPr>
                <w:b/>
                <w:color w:val="008000"/>
              </w:rPr>
            </w:pPr>
            <w:r>
              <w:rPr>
                <w:b/>
                <w:color w:val="008000"/>
              </w:rPr>
              <w:t>Present</w:t>
            </w:r>
          </w:p>
        </w:tc>
        <w:tc>
          <w:tcPr>
            <w:tcW w:w="5760" w:type="dxa"/>
          </w:tcPr>
          <w:p w:rsidR="00DF1A1B" w:rsidRDefault="00DF1A1B">
            <w:pPr>
              <w:pStyle w:val="Tabletext"/>
              <w:rPr>
                <w:color w:val="008000"/>
              </w:rPr>
            </w:pPr>
            <w:r>
              <w:rPr>
                <w:color w:val="008000"/>
              </w:rPr>
              <w:t xml:space="preserve">For life forms with benchmark cover of &lt; 10%, considered ‘present’ if: </w:t>
            </w:r>
          </w:p>
          <w:p w:rsidR="00DF1A1B" w:rsidRDefault="00DF1A1B" w:rsidP="00DF1A1B">
            <w:pPr>
              <w:pStyle w:val="Tabletext"/>
              <w:numPr>
                <w:ilvl w:val="0"/>
                <w:numId w:val="16"/>
              </w:numPr>
              <w:tabs>
                <w:tab w:val="clear" w:pos="360"/>
              </w:tabs>
              <w:ind w:left="170" w:hanging="170"/>
              <w:rPr>
                <w:color w:val="008000"/>
              </w:rPr>
            </w:pPr>
            <w:r>
              <w:rPr>
                <w:color w:val="008000"/>
              </w:rPr>
              <w:t>any specimens within life form are observed.</w:t>
            </w:r>
          </w:p>
          <w:p w:rsidR="00DF1A1B" w:rsidRDefault="00DF1A1B">
            <w:pPr>
              <w:pStyle w:val="Tabletext"/>
              <w:rPr>
                <w:color w:val="008000"/>
              </w:rPr>
            </w:pPr>
            <w:r>
              <w:rPr>
                <w:color w:val="008000"/>
              </w:rPr>
              <w:t xml:space="preserve">For life forms with benchmark cover of </w:t>
            </w:r>
            <w:r>
              <w:rPr>
                <w:color w:val="008000"/>
              </w:rPr>
              <w:sym w:font="Symbol" w:char="F0B3"/>
            </w:r>
            <w:r>
              <w:rPr>
                <w:color w:val="008000"/>
              </w:rPr>
              <w:t xml:space="preserve"> 10%, considered ‘present' if:</w:t>
            </w:r>
          </w:p>
          <w:p w:rsidR="00DF1A1B" w:rsidRDefault="00DF1A1B" w:rsidP="00DF1A1B">
            <w:pPr>
              <w:pStyle w:val="Tabletext"/>
              <w:numPr>
                <w:ilvl w:val="0"/>
                <w:numId w:val="15"/>
              </w:numPr>
              <w:tabs>
                <w:tab w:val="clear" w:pos="360"/>
              </w:tabs>
              <w:ind w:left="170" w:hanging="170"/>
              <w:rPr>
                <w:color w:val="008000"/>
              </w:rPr>
            </w:pPr>
            <w:r>
              <w:rPr>
                <w:color w:val="008000"/>
              </w:rPr>
              <w:t>the life form occupies at least 10% of benchmark cover.</w:t>
            </w:r>
          </w:p>
        </w:tc>
      </w:tr>
      <w:tr w:rsidR="00DF1A1B">
        <w:trPr>
          <w:trHeight w:val="1214"/>
        </w:trPr>
        <w:tc>
          <w:tcPr>
            <w:tcW w:w="2610" w:type="dxa"/>
            <w:vAlign w:val="center"/>
          </w:tcPr>
          <w:p w:rsidR="00DF1A1B" w:rsidRDefault="00DF1A1B">
            <w:pPr>
              <w:pStyle w:val="Tabletext"/>
              <w:rPr>
                <w:b/>
                <w:color w:val="008000"/>
              </w:rPr>
            </w:pPr>
            <w:r>
              <w:rPr>
                <w:b/>
                <w:color w:val="008000"/>
              </w:rPr>
              <w:t>Modified</w:t>
            </w:r>
          </w:p>
          <w:p w:rsidR="00DF1A1B" w:rsidRDefault="00DF1A1B">
            <w:pPr>
              <w:pStyle w:val="Tabletext"/>
              <w:rPr>
                <w:color w:val="008000"/>
              </w:rPr>
            </w:pPr>
            <w:r>
              <w:rPr>
                <w:color w:val="008000"/>
              </w:rPr>
              <w:t>apply only where life form is considered ‘present’</w:t>
            </w:r>
          </w:p>
        </w:tc>
        <w:tc>
          <w:tcPr>
            <w:tcW w:w="5760" w:type="dxa"/>
          </w:tcPr>
          <w:p w:rsidR="00DF1A1B" w:rsidRDefault="00DF1A1B">
            <w:pPr>
              <w:pStyle w:val="Tabletext"/>
              <w:rPr>
                <w:color w:val="008000"/>
              </w:rPr>
            </w:pPr>
            <w:r>
              <w:rPr>
                <w:color w:val="008000"/>
              </w:rPr>
              <w:t xml:space="preserve">For life forms with benchmark cover of &lt;10%, then considered substantially ‘modified’ if: </w:t>
            </w:r>
          </w:p>
          <w:p w:rsidR="00DF1A1B" w:rsidRDefault="00DF1A1B" w:rsidP="00DF1A1B">
            <w:pPr>
              <w:pStyle w:val="Tabletext"/>
              <w:numPr>
                <w:ilvl w:val="0"/>
                <w:numId w:val="18"/>
              </w:numPr>
              <w:tabs>
                <w:tab w:val="clear" w:pos="360"/>
              </w:tabs>
              <w:ind w:left="170" w:hanging="170"/>
              <w:rPr>
                <w:color w:val="008000"/>
              </w:rPr>
            </w:pPr>
            <w:r>
              <w:rPr>
                <w:color w:val="008000"/>
              </w:rPr>
              <w:t xml:space="preserve">the life form has &lt; 50% of the benchmark species diversity; or </w:t>
            </w:r>
          </w:p>
          <w:p w:rsidR="00DF1A1B" w:rsidRDefault="00DF1A1B" w:rsidP="00DF1A1B">
            <w:pPr>
              <w:pStyle w:val="Tabletext"/>
              <w:numPr>
                <w:ilvl w:val="0"/>
                <w:numId w:val="18"/>
              </w:numPr>
              <w:tabs>
                <w:tab w:val="clear" w:pos="360"/>
              </w:tabs>
              <w:ind w:left="170" w:hanging="170"/>
              <w:rPr>
                <w:color w:val="008000"/>
              </w:rPr>
            </w:pPr>
            <w:r>
              <w:rPr>
                <w:color w:val="008000"/>
              </w:rPr>
              <w:t>no reproductively-mature specimens are observed.</w:t>
            </w:r>
          </w:p>
          <w:p w:rsidR="00DF1A1B" w:rsidRDefault="00DF1A1B">
            <w:pPr>
              <w:pStyle w:val="Tabletext"/>
              <w:rPr>
                <w:color w:val="008000"/>
              </w:rPr>
            </w:pPr>
            <w:r>
              <w:rPr>
                <w:color w:val="008000"/>
              </w:rPr>
              <w:t xml:space="preserve">For life forms with benchmark cover of </w:t>
            </w:r>
            <w:r>
              <w:rPr>
                <w:color w:val="008000"/>
              </w:rPr>
              <w:sym w:font="Symbol" w:char="F0B3"/>
            </w:r>
            <w:r>
              <w:rPr>
                <w:color w:val="008000"/>
              </w:rPr>
              <w:t xml:space="preserve"> 10%, then considered substantially ‘modified' if the life form has either: </w:t>
            </w:r>
          </w:p>
          <w:p w:rsidR="00DF1A1B" w:rsidRDefault="00DF1A1B" w:rsidP="00DF1A1B">
            <w:pPr>
              <w:pStyle w:val="Tabletext"/>
              <w:numPr>
                <w:ilvl w:val="0"/>
                <w:numId w:val="17"/>
              </w:numPr>
              <w:tabs>
                <w:tab w:val="clear" w:pos="360"/>
              </w:tabs>
              <w:ind w:left="170" w:hanging="170"/>
              <w:rPr>
                <w:color w:val="008000"/>
              </w:rPr>
            </w:pPr>
            <w:r>
              <w:rPr>
                <w:color w:val="008000"/>
              </w:rPr>
              <w:t xml:space="preserve">&lt; 50% of benchmark cover; or </w:t>
            </w:r>
          </w:p>
          <w:p w:rsidR="00DF1A1B" w:rsidRDefault="00DF1A1B" w:rsidP="00DF1A1B">
            <w:pPr>
              <w:pStyle w:val="Tabletext"/>
              <w:numPr>
                <w:ilvl w:val="0"/>
                <w:numId w:val="17"/>
              </w:numPr>
              <w:tabs>
                <w:tab w:val="clear" w:pos="360"/>
              </w:tabs>
              <w:ind w:left="170" w:hanging="170"/>
              <w:rPr>
                <w:color w:val="008000"/>
              </w:rPr>
            </w:pPr>
            <w:r>
              <w:rPr>
                <w:color w:val="008000"/>
              </w:rPr>
              <w:t xml:space="preserve">&lt; 50% of benchmark species diversity; or </w:t>
            </w:r>
          </w:p>
          <w:p w:rsidR="00DF1A1B" w:rsidRDefault="00DF1A1B" w:rsidP="00DF1A1B">
            <w:pPr>
              <w:pStyle w:val="Tabletext"/>
              <w:numPr>
                <w:ilvl w:val="0"/>
                <w:numId w:val="17"/>
              </w:numPr>
              <w:tabs>
                <w:tab w:val="clear" w:pos="360"/>
              </w:tabs>
              <w:ind w:left="170" w:hanging="170"/>
              <w:rPr>
                <w:color w:val="008000"/>
              </w:rPr>
            </w:pPr>
            <w:r>
              <w:rPr>
                <w:color w:val="008000"/>
              </w:rPr>
              <w:sym w:font="Symbol" w:char="F0B3"/>
            </w:r>
            <w:r>
              <w:rPr>
                <w:color w:val="008000"/>
              </w:rPr>
              <w:t xml:space="preserve"> 50% of the benchmark cover due largely to immature canopy specimens but the cover of reproductively-mature specimens is &lt; 10% of the benchmark cover.</w:t>
            </w:r>
          </w:p>
        </w:tc>
      </w:tr>
    </w:tbl>
    <w:p w:rsidR="00DF1A1B" w:rsidRDefault="00DF1A1B">
      <w:pPr>
        <w:rPr>
          <w:rFonts w:ascii="Arial" w:hAnsi="Arial"/>
        </w:rPr>
      </w:pPr>
    </w:p>
    <w:p w:rsidR="00DF1A1B" w:rsidRDefault="00DF1A1B">
      <w:pPr>
        <w:pStyle w:val="Heading2"/>
      </w:pPr>
      <w:r>
        <w:br w:type="page"/>
      </w:r>
      <w:bookmarkStart w:id="32" w:name="_Toc83779015"/>
      <w:r>
        <w:lastRenderedPageBreak/>
        <w:t>Lack of Weeds</w:t>
      </w:r>
      <w:bookmarkEnd w:id="32"/>
    </w:p>
    <w:p w:rsidR="00DF1A1B" w:rsidRDefault="00DF1A1B">
      <w:pPr>
        <w:pStyle w:val="Tahomatext"/>
      </w:pPr>
      <w:r>
        <w:t xml:space="preserve">The lack of weeds component is assessed according to an estimate of the total percentage weed (projective foliage) cover in the habitat zone and the proportion of this cover due to high threat weeds. This approach not only provides information on the current quality of the site but also the risk posed by weeds in the immediate future. </w:t>
      </w:r>
    </w:p>
    <w:p w:rsidR="00DF1A1B" w:rsidRDefault="00DF1A1B">
      <w:pPr>
        <w:pStyle w:val="Tahomatext"/>
      </w:pPr>
      <w:r>
        <w:rPr>
          <w:lang w:val="en-US"/>
        </w:rPr>
        <w:t xml:space="preserve">Note that in general for the purposes of habitat hectare assessments, </w:t>
      </w:r>
      <w:r>
        <w:rPr>
          <w:i/>
          <w:lang w:val="en-US"/>
        </w:rPr>
        <w:t xml:space="preserve">those weed species considered to have a high impact are considered high threat. </w:t>
      </w:r>
      <w:r>
        <w:t xml:space="preserve">High impact and hence </w:t>
      </w:r>
      <w:r>
        <w:rPr>
          <w:i/>
        </w:rPr>
        <w:t>high threat weed species</w:t>
      </w:r>
      <w:r>
        <w:t xml:space="preserve"> in a habitat zone are defined as introduced species (including non-indigenous ‘natives’) with the ability to out-compete and substantially reduce one or more indigenous life forms in the longer term assuming on-going current site characteristics and disturbance regime.</w:t>
      </w:r>
    </w:p>
    <w:p w:rsidR="00DF1A1B" w:rsidRDefault="00DF1A1B">
      <w:pPr>
        <w:pStyle w:val="Tahomatext"/>
      </w:pPr>
      <w:r>
        <w:t>A list of commonly occurring weed species is included within most EVC benchmarks. These lists provide a guide to the level of invasiveness and impact of each weed species in the EVC under an assumed natural disturbance regime. It should be noted however, that these lists are not absolute and the assessor should determine the threat posed by any observed weed species in the habitat zone not listed in the EVC benchmark or review the threat status of listed weed species as a result of additional site based disturbance information.</w:t>
      </w:r>
    </w:p>
    <w:p w:rsidR="00DF1A1B" w:rsidRDefault="00DF1A1B">
      <w:pPr>
        <w:pStyle w:val="Tahomatext"/>
      </w:pPr>
    </w:p>
    <w:p w:rsidR="00DF1A1B" w:rsidRDefault="00DF1A1B">
      <w:pPr>
        <w:pStyle w:val="Heading7"/>
      </w:pPr>
      <w:r>
        <w:t>Step 1</w:t>
      </w:r>
    </w:p>
    <w:p w:rsidR="00DF1A1B" w:rsidRDefault="00DF1A1B">
      <w:pPr>
        <w:pStyle w:val="Steptext"/>
      </w:pPr>
      <w:r>
        <w:t>The lack of weeds component is scored by first estimating the average percentage projective foliage cover of all weeds in the habitat zone and then placing the vegetation in the appropriate weed cover category (Table 6).</w:t>
      </w:r>
    </w:p>
    <w:p w:rsidR="00DF1A1B" w:rsidRDefault="00DF1A1B">
      <w:pPr>
        <w:pStyle w:val="Tahomatext"/>
      </w:pPr>
    </w:p>
    <w:p w:rsidR="00DF1A1B" w:rsidRDefault="00DF1A1B">
      <w:pPr>
        <w:pStyle w:val="Heading7"/>
      </w:pPr>
      <w:r>
        <w:t>Step 2</w:t>
      </w:r>
    </w:p>
    <w:p w:rsidR="00DF1A1B" w:rsidRDefault="00DF1A1B">
      <w:pPr>
        <w:pStyle w:val="Steptext"/>
      </w:pPr>
      <w:r>
        <w:t>The weed species in the habitat zone are assessed for their level of threat and the proportion of the total weed cover due to ‘high threat’ species is estimated.</w:t>
      </w:r>
    </w:p>
    <w:p w:rsidR="00DF1A1B" w:rsidRDefault="00DF1A1B">
      <w:pPr>
        <w:pStyle w:val="Steptext"/>
      </w:pPr>
      <w:r>
        <w:t xml:space="preserve">Once placed in a weed cover category, the proportion of the total weed cover due to high threat weed species is estimated and the habitat zone is then placed in the appropriate threat class to determine the overall lack of weeds score (Table 6). </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Weeds include introduced and non-indigenous native ‘weed’ species.</w:t>
      </w:r>
    </w:p>
    <w:p w:rsidR="00DF1A1B" w:rsidRDefault="00DF1A1B">
      <w:pPr>
        <w:pStyle w:val="Boxbullets"/>
        <w:tabs>
          <w:tab w:val="clear" w:pos="340"/>
        </w:tabs>
        <w:ind w:left="170" w:hanging="170"/>
      </w:pPr>
      <w:r>
        <w:t>Weed cover is the estimated average percentage projective foliage cover of all weed species in the habitat zone.</w:t>
      </w:r>
    </w:p>
    <w:p w:rsidR="00DF1A1B" w:rsidRDefault="00DF1A1B">
      <w:pPr>
        <w:pStyle w:val="Boxbullets"/>
        <w:tabs>
          <w:tab w:val="clear" w:pos="340"/>
        </w:tabs>
        <w:ind w:left="170" w:hanging="170"/>
      </w:pPr>
      <w:r>
        <w:t>High threat weeds are those considered to have a high impact on indigenous life forms regardless of their invasiveness.</w:t>
      </w:r>
    </w:p>
    <w:p w:rsidR="00DF1A1B" w:rsidRDefault="00DF1A1B">
      <w:pPr>
        <w:pStyle w:val="Boxbullets"/>
        <w:tabs>
          <w:tab w:val="clear" w:pos="340"/>
        </w:tabs>
        <w:ind w:left="170" w:hanging="170"/>
      </w:pPr>
      <w:r>
        <w:t>If total weed cover is negligible (&lt; 1%) and high threat weed species are present then the habitat zone scores ‘13’.</w:t>
      </w:r>
    </w:p>
    <w:p w:rsidR="00DF1A1B" w:rsidRDefault="00DF1A1B">
      <w:pPr>
        <w:pStyle w:val="Tahomatext"/>
      </w:pPr>
    </w:p>
    <w:p w:rsidR="00DF1A1B" w:rsidRDefault="00DF1A1B">
      <w:pPr>
        <w:pStyle w:val="Heading3"/>
      </w:pPr>
      <w:r>
        <w:br w:type="page"/>
      </w:r>
      <w:r>
        <w:lastRenderedPageBreak/>
        <w:t>Lack of Weeds Assessment Summary</w:t>
      </w:r>
    </w:p>
    <w:p w:rsidR="00DF1A1B" w:rsidRDefault="00DF1A1B">
      <w:pPr>
        <w:pStyle w:val="Tahomanumbers"/>
        <w:numPr>
          <w:ilvl w:val="0"/>
          <w:numId w:val="19"/>
        </w:numPr>
      </w:pPr>
      <w:r>
        <w:t>Determine the weed species present and estimate the total cover of weeds in the habitat zone and place in the appropriate weed cover category (below).</w:t>
      </w:r>
    </w:p>
    <w:p w:rsidR="00DF1A1B" w:rsidRDefault="00DF1A1B">
      <w:pPr>
        <w:pStyle w:val="Tahomanumbers"/>
      </w:pPr>
      <w:r>
        <w:t xml:space="preserve">Assess the threat posed by identified weeds using the EVC bioregional benchmark as a guide where necessary. </w:t>
      </w:r>
    </w:p>
    <w:p w:rsidR="00DF1A1B" w:rsidRDefault="00DF1A1B">
      <w:pPr>
        <w:pStyle w:val="Tahomanumbers"/>
      </w:pPr>
      <w:r>
        <w:t>Estimate the proportion of the total weed cover due to high threat weed species and place in the appropriate threat class (below).</w:t>
      </w:r>
    </w:p>
    <w:p w:rsidR="00DF1A1B" w:rsidRDefault="00DF1A1B"/>
    <w:p w:rsidR="00DF1A1B" w:rsidRDefault="00DF1A1B">
      <w:pPr>
        <w:pStyle w:val="Tables"/>
      </w:pPr>
      <w:bookmarkStart w:id="33" w:name="_Toc83182350"/>
      <w:r>
        <w:t>Table 6:</w:t>
      </w:r>
      <w:r>
        <w:tab/>
        <w:t>Criteria and scores for the cover and threat of non-indigenous plant species present within the habitat zone.</w:t>
      </w:r>
      <w:bookmarkEnd w:id="33"/>
    </w:p>
    <w:tbl>
      <w:tblPr>
        <w:tblW w:w="0" w:type="auto"/>
        <w:tblLayout w:type="fixed"/>
        <w:tblLook w:val="0000" w:firstRow="0" w:lastRow="0" w:firstColumn="0" w:lastColumn="0" w:noHBand="0" w:noVBand="0"/>
      </w:tblPr>
      <w:tblGrid>
        <w:gridCol w:w="2765"/>
        <w:gridCol w:w="1039"/>
        <w:gridCol w:w="1040"/>
        <w:gridCol w:w="1040"/>
      </w:tblGrid>
      <w:tr w:rsidR="00DF1A1B">
        <w:trPr>
          <w:cantSplit/>
          <w:trHeight w:val="338"/>
        </w:trPr>
        <w:tc>
          <w:tcPr>
            <w:tcW w:w="2765" w:type="dxa"/>
            <w:vMerge w:val="restart"/>
            <w:tcBorders>
              <w:top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3119" w:type="dxa"/>
            <w:gridSpan w:val="3"/>
            <w:tcBorders>
              <w:top w:val="single" w:sz="4" w:space="0" w:color="000080"/>
              <w:left w:val="nil"/>
            </w:tcBorders>
            <w:shd w:val="clear" w:color="auto" w:fill="008000"/>
          </w:tcPr>
          <w:p w:rsidR="00DF1A1B" w:rsidRDefault="00DF1A1B">
            <w:pPr>
              <w:pStyle w:val="TableHeading"/>
              <w:jc w:val="center"/>
              <w:rPr>
                <w:color w:val="FFFFFF"/>
              </w:rPr>
            </w:pPr>
            <w:r>
              <w:rPr>
                <w:color w:val="FFFFFF"/>
              </w:rPr>
              <w:t>Value</w:t>
            </w:r>
          </w:p>
          <w:p w:rsidR="00DF1A1B" w:rsidRDefault="00DF1A1B">
            <w:pPr>
              <w:pStyle w:val="TableHeading"/>
              <w:jc w:val="center"/>
              <w:rPr>
                <w:b w:val="0"/>
                <w:color w:val="FFFFFF"/>
              </w:rPr>
            </w:pPr>
            <w:r>
              <w:rPr>
                <w:b w:val="0"/>
                <w:color w:val="FFFFFF"/>
              </w:rPr>
              <w:t>'high threat' weeds*</w:t>
            </w:r>
          </w:p>
        </w:tc>
      </w:tr>
      <w:tr w:rsidR="00DF1A1B">
        <w:trPr>
          <w:cantSplit/>
          <w:trHeight w:val="175"/>
        </w:trPr>
        <w:tc>
          <w:tcPr>
            <w:tcW w:w="2765" w:type="dxa"/>
            <w:vMerge/>
            <w:tcBorders>
              <w:right w:val="single" w:sz="4" w:space="0" w:color="008000"/>
            </w:tcBorders>
            <w:shd w:val="clear" w:color="auto" w:fill="008000"/>
          </w:tcPr>
          <w:p w:rsidR="00DF1A1B" w:rsidRDefault="00DF1A1B">
            <w:pPr>
              <w:pStyle w:val="TableHeading"/>
              <w:rPr>
                <w:color w:val="FFFFFF"/>
              </w:rPr>
            </w:pPr>
          </w:p>
        </w:tc>
        <w:tc>
          <w:tcPr>
            <w:tcW w:w="1039" w:type="dxa"/>
            <w:tcBorders>
              <w:top w:val="single" w:sz="4" w:space="0" w:color="008000"/>
              <w:left w:val="nil"/>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None</w:t>
            </w:r>
          </w:p>
        </w:tc>
        <w:tc>
          <w:tcPr>
            <w:tcW w:w="1040"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sym w:font="Symbol" w:char="F0A3"/>
            </w:r>
            <w:r>
              <w:rPr>
                <w:color w:val="FFFFFF"/>
              </w:rPr>
              <w:t xml:space="preserve"> 50%</w:t>
            </w:r>
          </w:p>
        </w:tc>
        <w:tc>
          <w:tcPr>
            <w:tcW w:w="1040" w:type="dxa"/>
            <w:tcBorders>
              <w:top w:val="single" w:sz="4" w:space="0" w:color="008000"/>
              <w:left w:val="single" w:sz="4" w:space="0" w:color="008000"/>
              <w:bottom w:val="single" w:sz="4" w:space="0" w:color="008000"/>
            </w:tcBorders>
            <w:shd w:val="clear" w:color="auto" w:fill="008000"/>
          </w:tcPr>
          <w:p w:rsidR="00DF1A1B" w:rsidRDefault="00DF1A1B">
            <w:pPr>
              <w:pStyle w:val="TableHeading"/>
              <w:rPr>
                <w:color w:val="FFFFFF"/>
              </w:rPr>
            </w:pPr>
            <w:r>
              <w:rPr>
                <w:color w:val="FFFFFF"/>
              </w:rPr>
              <w:t>&gt; 50%</w:t>
            </w:r>
          </w:p>
        </w:tc>
      </w:tr>
      <w:tr w:rsidR="00DF1A1B">
        <w:trPr>
          <w:trHeight w:val="164"/>
        </w:trPr>
        <w:tc>
          <w:tcPr>
            <w:tcW w:w="2765" w:type="dxa"/>
            <w:tcBorders>
              <w:right w:val="single" w:sz="4" w:space="0" w:color="008000"/>
            </w:tcBorders>
          </w:tcPr>
          <w:p w:rsidR="00DF1A1B" w:rsidRDefault="00DF1A1B">
            <w:pPr>
              <w:pStyle w:val="Tabletext"/>
              <w:rPr>
                <w:color w:val="008000"/>
              </w:rPr>
            </w:pPr>
            <w:r>
              <w:rPr>
                <w:color w:val="008000"/>
              </w:rPr>
              <w:t>&gt; 50% cover of weeds</w:t>
            </w:r>
          </w:p>
        </w:tc>
        <w:tc>
          <w:tcPr>
            <w:tcW w:w="1039" w:type="dxa"/>
            <w:tcBorders>
              <w:left w:val="nil"/>
            </w:tcBorders>
          </w:tcPr>
          <w:p w:rsidR="00DF1A1B" w:rsidRDefault="00DF1A1B">
            <w:pPr>
              <w:pStyle w:val="Tabletext"/>
              <w:ind w:right="397"/>
              <w:jc w:val="right"/>
              <w:rPr>
                <w:color w:val="008000"/>
              </w:rPr>
            </w:pPr>
            <w:r>
              <w:rPr>
                <w:color w:val="008000"/>
              </w:rPr>
              <w:t>4</w:t>
            </w:r>
          </w:p>
        </w:tc>
        <w:tc>
          <w:tcPr>
            <w:tcW w:w="1040" w:type="dxa"/>
          </w:tcPr>
          <w:p w:rsidR="00DF1A1B" w:rsidRDefault="00DF1A1B">
            <w:pPr>
              <w:pStyle w:val="Tabletext"/>
              <w:ind w:right="397"/>
              <w:jc w:val="right"/>
              <w:rPr>
                <w:color w:val="008000"/>
              </w:rPr>
            </w:pPr>
            <w:r>
              <w:rPr>
                <w:color w:val="008000"/>
              </w:rPr>
              <w:t>2</w:t>
            </w:r>
          </w:p>
        </w:tc>
        <w:tc>
          <w:tcPr>
            <w:tcW w:w="1040" w:type="dxa"/>
          </w:tcPr>
          <w:p w:rsidR="00DF1A1B" w:rsidRDefault="00DF1A1B">
            <w:pPr>
              <w:pStyle w:val="Tabletext"/>
              <w:ind w:right="397"/>
              <w:jc w:val="right"/>
              <w:rPr>
                <w:color w:val="008000"/>
              </w:rPr>
            </w:pPr>
            <w:r>
              <w:rPr>
                <w:color w:val="008000"/>
              </w:rPr>
              <w:t>0</w:t>
            </w:r>
          </w:p>
        </w:tc>
      </w:tr>
      <w:tr w:rsidR="00DF1A1B">
        <w:trPr>
          <w:trHeight w:val="264"/>
        </w:trPr>
        <w:tc>
          <w:tcPr>
            <w:tcW w:w="2765" w:type="dxa"/>
            <w:tcBorders>
              <w:right w:val="single" w:sz="4" w:space="0" w:color="008000"/>
            </w:tcBorders>
          </w:tcPr>
          <w:p w:rsidR="00DF1A1B" w:rsidRDefault="00DF1A1B">
            <w:pPr>
              <w:pStyle w:val="Tabletext"/>
              <w:rPr>
                <w:color w:val="008000"/>
              </w:rPr>
            </w:pPr>
            <w:r>
              <w:rPr>
                <w:color w:val="008000"/>
              </w:rPr>
              <w:t>25 - 50% cover of weeds</w:t>
            </w:r>
          </w:p>
        </w:tc>
        <w:tc>
          <w:tcPr>
            <w:tcW w:w="1039" w:type="dxa"/>
            <w:tcBorders>
              <w:left w:val="nil"/>
            </w:tcBorders>
          </w:tcPr>
          <w:p w:rsidR="00DF1A1B" w:rsidRDefault="00DF1A1B">
            <w:pPr>
              <w:pStyle w:val="Tabletext"/>
              <w:ind w:right="397"/>
              <w:jc w:val="right"/>
              <w:rPr>
                <w:color w:val="008000"/>
              </w:rPr>
            </w:pPr>
            <w:r>
              <w:rPr>
                <w:color w:val="008000"/>
              </w:rPr>
              <w:t>7</w:t>
            </w:r>
          </w:p>
        </w:tc>
        <w:tc>
          <w:tcPr>
            <w:tcW w:w="1040" w:type="dxa"/>
          </w:tcPr>
          <w:p w:rsidR="00DF1A1B" w:rsidRDefault="00DF1A1B">
            <w:pPr>
              <w:pStyle w:val="Tabletext"/>
              <w:ind w:right="397"/>
              <w:jc w:val="right"/>
              <w:rPr>
                <w:color w:val="008000"/>
              </w:rPr>
            </w:pPr>
            <w:r>
              <w:rPr>
                <w:color w:val="008000"/>
              </w:rPr>
              <w:t>6</w:t>
            </w:r>
          </w:p>
        </w:tc>
        <w:tc>
          <w:tcPr>
            <w:tcW w:w="1040" w:type="dxa"/>
          </w:tcPr>
          <w:p w:rsidR="00DF1A1B" w:rsidRDefault="00DF1A1B">
            <w:pPr>
              <w:pStyle w:val="Tabletext"/>
              <w:ind w:right="397"/>
              <w:jc w:val="right"/>
              <w:rPr>
                <w:color w:val="008000"/>
              </w:rPr>
            </w:pPr>
            <w:r>
              <w:rPr>
                <w:color w:val="008000"/>
              </w:rPr>
              <w:t>4</w:t>
            </w:r>
          </w:p>
        </w:tc>
      </w:tr>
      <w:tr w:rsidR="00DF1A1B">
        <w:trPr>
          <w:trHeight w:val="212"/>
        </w:trPr>
        <w:tc>
          <w:tcPr>
            <w:tcW w:w="2765" w:type="dxa"/>
            <w:tcBorders>
              <w:right w:val="single" w:sz="4" w:space="0" w:color="008000"/>
            </w:tcBorders>
          </w:tcPr>
          <w:p w:rsidR="00DF1A1B" w:rsidRDefault="00DF1A1B">
            <w:pPr>
              <w:pStyle w:val="Tabletext"/>
              <w:rPr>
                <w:color w:val="008000"/>
              </w:rPr>
            </w:pPr>
            <w:r>
              <w:rPr>
                <w:color w:val="008000"/>
              </w:rPr>
              <w:t>5 - 25% cover of weeds</w:t>
            </w:r>
          </w:p>
        </w:tc>
        <w:tc>
          <w:tcPr>
            <w:tcW w:w="1039" w:type="dxa"/>
            <w:tcBorders>
              <w:left w:val="nil"/>
            </w:tcBorders>
          </w:tcPr>
          <w:p w:rsidR="00DF1A1B" w:rsidRDefault="00DF1A1B">
            <w:pPr>
              <w:pStyle w:val="Tabletext"/>
              <w:ind w:right="397"/>
              <w:jc w:val="right"/>
              <w:rPr>
                <w:color w:val="008000"/>
              </w:rPr>
            </w:pPr>
            <w:r>
              <w:rPr>
                <w:color w:val="008000"/>
              </w:rPr>
              <w:t>11</w:t>
            </w:r>
          </w:p>
        </w:tc>
        <w:tc>
          <w:tcPr>
            <w:tcW w:w="1040" w:type="dxa"/>
          </w:tcPr>
          <w:p w:rsidR="00DF1A1B" w:rsidRDefault="00DF1A1B">
            <w:pPr>
              <w:pStyle w:val="Tabletext"/>
              <w:ind w:right="397"/>
              <w:jc w:val="right"/>
              <w:rPr>
                <w:color w:val="008000"/>
              </w:rPr>
            </w:pPr>
            <w:r>
              <w:rPr>
                <w:color w:val="008000"/>
              </w:rPr>
              <w:t>9</w:t>
            </w:r>
          </w:p>
        </w:tc>
        <w:tc>
          <w:tcPr>
            <w:tcW w:w="1040" w:type="dxa"/>
          </w:tcPr>
          <w:p w:rsidR="00DF1A1B" w:rsidRDefault="00DF1A1B">
            <w:pPr>
              <w:pStyle w:val="Tabletext"/>
              <w:ind w:right="397"/>
              <w:jc w:val="right"/>
              <w:rPr>
                <w:color w:val="008000"/>
              </w:rPr>
            </w:pPr>
            <w:r>
              <w:rPr>
                <w:color w:val="008000"/>
              </w:rPr>
              <w:t>7</w:t>
            </w:r>
          </w:p>
        </w:tc>
      </w:tr>
      <w:tr w:rsidR="00DF1A1B">
        <w:tc>
          <w:tcPr>
            <w:tcW w:w="2765" w:type="dxa"/>
            <w:tcBorders>
              <w:bottom w:val="single" w:sz="4" w:space="0" w:color="008000"/>
              <w:right w:val="single" w:sz="4" w:space="0" w:color="008000"/>
            </w:tcBorders>
          </w:tcPr>
          <w:p w:rsidR="00DF1A1B" w:rsidRDefault="00DF1A1B">
            <w:pPr>
              <w:pStyle w:val="Tabletext"/>
              <w:rPr>
                <w:color w:val="008000"/>
              </w:rPr>
            </w:pPr>
            <w:r>
              <w:rPr>
                <w:color w:val="008000"/>
              </w:rPr>
              <w:t>&lt; 5% cover of weeds**</w:t>
            </w:r>
          </w:p>
        </w:tc>
        <w:tc>
          <w:tcPr>
            <w:tcW w:w="1039" w:type="dxa"/>
            <w:tcBorders>
              <w:left w:val="nil"/>
              <w:bottom w:val="single" w:sz="4" w:space="0" w:color="008000"/>
            </w:tcBorders>
          </w:tcPr>
          <w:p w:rsidR="00DF1A1B" w:rsidRDefault="00DF1A1B">
            <w:pPr>
              <w:pStyle w:val="Tabletext"/>
              <w:ind w:right="397"/>
              <w:jc w:val="right"/>
              <w:rPr>
                <w:color w:val="008000"/>
              </w:rPr>
            </w:pPr>
            <w:r>
              <w:rPr>
                <w:color w:val="008000"/>
              </w:rPr>
              <w:t>15</w:t>
            </w:r>
          </w:p>
        </w:tc>
        <w:tc>
          <w:tcPr>
            <w:tcW w:w="1040" w:type="dxa"/>
            <w:tcBorders>
              <w:bottom w:val="single" w:sz="4" w:space="0" w:color="008000"/>
            </w:tcBorders>
          </w:tcPr>
          <w:p w:rsidR="00DF1A1B" w:rsidRDefault="00DF1A1B">
            <w:pPr>
              <w:pStyle w:val="Tabletext"/>
              <w:ind w:right="397"/>
              <w:jc w:val="right"/>
              <w:rPr>
                <w:color w:val="008000"/>
              </w:rPr>
            </w:pPr>
            <w:r>
              <w:rPr>
                <w:color w:val="008000"/>
              </w:rPr>
              <w:t>13</w:t>
            </w:r>
          </w:p>
        </w:tc>
        <w:tc>
          <w:tcPr>
            <w:tcW w:w="1040" w:type="dxa"/>
            <w:tcBorders>
              <w:bottom w:val="single" w:sz="4" w:space="0" w:color="008000"/>
            </w:tcBorders>
          </w:tcPr>
          <w:p w:rsidR="00DF1A1B" w:rsidRDefault="00DF1A1B">
            <w:pPr>
              <w:pStyle w:val="Tabletext"/>
              <w:ind w:right="397"/>
              <w:jc w:val="right"/>
              <w:rPr>
                <w:color w:val="008000"/>
              </w:rPr>
            </w:pPr>
            <w:r>
              <w:rPr>
                <w:color w:val="008000"/>
              </w:rPr>
              <w:t>11</w:t>
            </w:r>
          </w:p>
        </w:tc>
      </w:tr>
    </w:tbl>
    <w:p w:rsidR="00DF1A1B" w:rsidRDefault="00DF1A1B">
      <w:pPr>
        <w:pStyle w:val="FootnoteText"/>
        <w:spacing w:before="40"/>
        <w:rPr>
          <w:color w:val="008000"/>
        </w:rPr>
      </w:pPr>
      <w:r>
        <w:rPr>
          <w:color w:val="008000"/>
        </w:rPr>
        <w:t>* Proportion of weed cover due to 'high threat' weeds – see EVC benchmark for guide</w:t>
      </w:r>
    </w:p>
    <w:p w:rsidR="00DF1A1B" w:rsidRDefault="00DF1A1B">
      <w:pPr>
        <w:pStyle w:val="FootnoteText"/>
        <w:spacing w:before="40"/>
        <w:rPr>
          <w:color w:val="008000"/>
        </w:rPr>
      </w:pPr>
      <w:r>
        <w:rPr>
          <w:color w:val="008000"/>
        </w:rPr>
        <w:t>** If total weed cover is negligible (&lt; 1%) and high threat weed species are present then the habitat zone scores ‘13’</w:t>
      </w:r>
    </w:p>
    <w:p w:rsidR="00DF1A1B" w:rsidRDefault="00DF1A1B">
      <w:pPr>
        <w:pStyle w:val="Heading2"/>
      </w:pPr>
      <w:r>
        <w:br w:type="page"/>
      </w:r>
      <w:bookmarkStart w:id="34" w:name="_Toc83779016"/>
      <w:r>
        <w:lastRenderedPageBreak/>
        <w:t>Recruitment</w:t>
      </w:r>
      <w:bookmarkEnd w:id="34"/>
    </w:p>
    <w:p w:rsidR="00DF1A1B" w:rsidRDefault="00DF1A1B">
      <w:pPr>
        <w:pStyle w:val="Tahomatext"/>
      </w:pPr>
      <w:r>
        <w:t xml:space="preserve">The recruitment component assesses the presence of recruitment in the habitat zone and then qualifies this score depending on the adequacy (and diversity) of this recruitment. In this context, 'adequate' is considered to be sufficient recruitment to replenish natural attrition of individual plants and species within the various life forms found in the habitat zone, to maintain or improve the site condition. </w:t>
      </w:r>
    </w:p>
    <w:p w:rsidR="00DF1A1B" w:rsidRDefault="00DF1A1B">
      <w:pPr>
        <w:pStyle w:val="Tahomatext"/>
      </w:pPr>
      <w:r>
        <w:t>To reduce the risk of assessor and seasonal variation, the recruitment assessment focuses upon species within woody perennial life forms taller than prostrate shrubs. This approach recognises that recruits of larger woody perennials are generally less susceptible to short term spatial and temporal changes and are generally easier to observe. For the purposes of this assessment, ‘recruitment’ is defined as the establishment of individual plants beyond the initial seedling (or early germinant) stage and survival for at least one year since germination or first establishment. Recruitment can also include older, suppressed individuals that would likely function as recruits if competition were reduced through some stochastic event.</w:t>
      </w:r>
    </w:p>
    <w:p w:rsidR="00DF1A1B" w:rsidRDefault="00DF1A1B">
      <w:pPr>
        <w:pStyle w:val="Tahomatext"/>
      </w:pPr>
      <w:r>
        <w:t xml:space="preserve">Note that a different approach for assessing recruitment in some treeless EVCs is applied where these lack woody species (see Section 9 – </w:t>
      </w:r>
      <w:r>
        <w:rPr>
          <w:i/>
        </w:rPr>
        <w:t>Assessing treeless vegetation</w:t>
      </w:r>
      <w:r>
        <w:t>).</w:t>
      </w:r>
    </w:p>
    <w:p w:rsidR="00DF1A1B" w:rsidRDefault="00DF1A1B">
      <w:pPr>
        <w:pStyle w:val="Heading3"/>
      </w:pPr>
      <w:r>
        <w:t>Recruitment strategy</w:t>
      </w:r>
    </w:p>
    <w:p w:rsidR="00DF1A1B" w:rsidRDefault="00DF1A1B">
      <w:pPr>
        <w:pStyle w:val="Tahomatext"/>
      </w:pPr>
      <w:r>
        <w:t xml:space="preserve">Recruitment in most EVCs in </w:t>
      </w:r>
      <w:smartTag w:uri="urn:schemas-microsoft-com:office:smarttags" w:element="State">
        <w:smartTag w:uri="urn:schemas-microsoft-com:office:smarttags" w:element="place">
          <w:r>
            <w:t>Victoria</w:t>
          </w:r>
        </w:smartTag>
      </w:smartTag>
      <w:r>
        <w:t xml:space="preserve"> is driven by periodic events such as climatic changes, fire or soil disturbance to some extent. However, for the purposes of habitat hectare assessments, those EVCs where on-going recruitment of woody life forms would be expected to continue in between disturbance events are considered to exhibit a </w:t>
      </w:r>
      <w:r>
        <w:rPr>
          <w:i/>
        </w:rPr>
        <w:t>continuous</w:t>
      </w:r>
      <w:r>
        <w:t xml:space="preserve"> recruitment strategy.</w:t>
      </w:r>
    </w:p>
    <w:p w:rsidR="00DF1A1B" w:rsidRDefault="00DF1A1B">
      <w:pPr>
        <w:pStyle w:val="Tahomatext"/>
      </w:pPr>
      <w:r>
        <w:t xml:space="preserve">For some EVCs however, recruitment of many species of woody trees and shrubs may be infrequent and/or episodic and/or unpredictable. For this reason recruitment can only be assessed relative to the frequency of the disturbance event that initiates recruitment (e.g. fire, flooding, etc.) and such EVCs are considered to exhibit an </w:t>
      </w:r>
      <w:r>
        <w:rPr>
          <w:i/>
        </w:rPr>
        <w:t>episodic</w:t>
      </w:r>
      <w:r>
        <w:t xml:space="preserve"> recruitment strategy.</w:t>
      </w:r>
    </w:p>
    <w:p w:rsidR="00DF1A1B" w:rsidRDefault="00DF1A1B">
      <w:pPr>
        <w:pStyle w:val="Tahomatext"/>
      </w:pPr>
      <w:r>
        <w:t xml:space="preserve">In the case of episodically driven recruitment, no recruitment can reasonably be expected in the absence of such a recruitment event. However, if a recruitment event is known to have occurred recently and no recruitment can be detected after a reasonable length of time, or the recruitment that has occurred is considered to be ‘poor’ or ‘sporadic’, then this may constitute a serious problem for the long-term viability of the vegetation remnant. In contrast, the absence of recruitment </w:t>
      </w:r>
      <w:r>
        <w:rPr>
          <w:i/>
        </w:rPr>
        <w:t xml:space="preserve">without </w:t>
      </w:r>
      <w:r>
        <w:t xml:space="preserve">appropriate recruitment events or stimuli would </w:t>
      </w:r>
      <w:r>
        <w:rPr>
          <w:i/>
        </w:rPr>
        <w:t>not</w:t>
      </w:r>
      <w:r>
        <w:t xml:space="preserve"> be considered a recruitment failure.  </w:t>
      </w:r>
    </w:p>
    <w:p w:rsidR="00DF1A1B" w:rsidRDefault="00DF1A1B">
      <w:pPr>
        <w:pStyle w:val="Tahomatext"/>
      </w:pPr>
      <w:r>
        <w:t xml:space="preserve">The EVC benchmark identifies whether the EVC relies on continuous or episodic recruitment. If recruitment is dependent on episodic disturbance, the type and desirable period of such disturbance is also provided as a guide to assist the assessor to determine whether recruitment should reasonably be expected to be observed. </w:t>
      </w:r>
    </w:p>
    <w:p w:rsidR="00DF1A1B" w:rsidRDefault="00DF1A1B">
      <w:pPr>
        <w:pStyle w:val="Tahomatext"/>
      </w:pPr>
    </w:p>
    <w:p w:rsidR="00DF1A1B" w:rsidRDefault="00DF1A1B">
      <w:pPr>
        <w:pStyle w:val="Heading7"/>
      </w:pPr>
      <w:r>
        <w:t>Step 1</w:t>
      </w:r>
    </w:p>
    <w:p w:rsidR="00DF1A1B" w:rsidRDefault="00DF1A1B">
      <w:pPr>
        <w:pStyle w:val="Steptext"/>
      </w:pPr>
      <w:r>
        <w:t xml:space="preserve">The recruitment component is first assessed by determining whether there is any recruitment cohort observed in the habitat zone. A recruitment cohort represents a group of woody plants established at the same time. If there is evidence of a recruitment cohort then the assessor must determine the proportion of native woody species present exhibiting adequate recruitment (go to Step 2). Note that in the case of </w:t>
      </w:r>
      <w:r>
        <w:rPr>
          <w:i/>
        </w:rPr>
        <w:t>episodic</w:t>
      </w:r>
      <w:r>
        <w:t xml:space="preserve"> EVCs, some observed recruitment at very low levels could be assessed as ‘no evidence of a recruitment cohort’ and scored appropriately according to Table 7.</w:t>
      </w:r>
    </w:p>
    <w:p w:rsidR="00DF1A1B" w:rsidRDefault="00DF1A1B">
      <w:pPr>
        <w:pStyle w:val="Steptext"/>
      </w:pPr>
      <w:r>
        <w:t>If no recruitment is observed then the assessor must determine whether the EVC is dependent on episodic recruitment and if so, whether there has been a suitable disturbance event within the desirable recruitment period and score this appropriately (Table 7). Refer to the EVC benchmark as a guide.</w:t>
      </w:r>
    </w:p>
    <w:p w:rsidR="00DF1A1B" w:rsidRDefault="00DF1A1B">
      <w:pPr>
        <w:pStyle w:val="Heading8"/>
      </w:pPr>
      <w:r>
        <w:lastRenderedPageBreak/>
        <w:t xml:space="preserve">Useful tips </w:t>
      </w:r>
    </w:p>
    <w:p w:rsidR="00DF1A1B" w:rsidRDefault="00DF1A1B">
      <w:pPr>
        <w:pStyle w:val="Boxbullets"/>
        <w:tabs>
          <w:tab w:val="clear" w:pos="340"/>
        </w:tabs>
        <w:ind w:left="170" w:hanging="170"/>
      </w:pPr>
      <w:r>
        <w:t>Only species within woody life forms taller than prostrate shrubs are assessed for their recruitment.</w:t>
      </w:r>
    </w:p>
    <w:p w:rsidR="00DF1A1B" w:rsidRDefault="00DF1A1B">
      <w:pPr>
        <w:pStyle w:val="Boxbullets"/>
        <w:tabs>
          <w:tab w:val="clear" w:pos="340"/>
        </w:tabs>
        <w:ind w:left="170" w:hanging="170"/>
      </w:pPr>
      <w:r>
        <w:t>For understorey life forms, a recruit is defined as an immature woody plant that contains no evidence of flowering or fruiting material.</w:t>
      </w:r>
    </w:p>
    <w:p w:rsidR="00DF1A1B" w:rsidRDefault="00DF1A1B">
      <w:pPr>
        <w:pStyle w:val="Boxbullets"/>
        <w:tabs>
          <w:tab w:val="clear" w:pos="340"/>
        </w:tabs>
        <w:ind w:left="170" w:hanging="170"/>
      </w:pPr>
      <w:r>
        <w:t>Refer to the EVC benchmark as a guide to whether the EVC exhibits continuous or episodic recruitment.</w:t>
      </w:r>
    </w:p>
    <w:p w:rsidR="00DF1A1B" w:rsidRDefault="00DF1A1B">
      <w:pPr>
        <w:pStyle w:val="Tahomatext"/>
      </w:pPr>
    </w:p>
    <w:p w:rsidR="00DF1A1B" w:rsidRDefault="00DF1A1B">
      <w:pPr>
        <w:pStyle w:val="Heading7"/>
      </w:pPr>
      <w:r>
        <w:t>Step 2</w:t>
      </w:r>
    </w:p>
    <w:p w:rsidR="00DF1A1B" w:rsidRDefault="00DF1A1B">
      <w:pPr>
        <w:pStyle w:val="Steptext"/>
      </w:pPr>
      <w:r>
        <w:t>Where recruitment has been observed, determine whether recruitment is adequate for each woody species in the habitat zone for both the canopy and understorey.</w:t>
      </w:r>
    </w:p>
    <w:p w:rsidR="00DF1A1B" w:rsidRDefault="00DF1A1B">
      <w:pPr>
        <w:pStyle w:val="Steptext"/>
      </w:pPr>
      <w:r>
        <w:t xml:space="preserve">For the canopy, treat multiple eucalypt species as a single species. Adequate recruitment of the tree canopy constitutes the presence in the habitat zone of at least 2 cohorts (a group of seedlings </w:t>
      </w:r>
      <w:r>
        <w:rPr>
          <w:i/>
        </w:rPr>
        <w:t>and</w:t>
      </w:r>
      <w:r>
        <w:t xml:space="preserve"> a group of saplings &lt; 5 m tall) unless otherwise indicated in the benchmark</w:t>
      </w:r>
      <w:r>
        <w:rPr>
          <w:rStyle w:val="FootnoteReference"/>
          <w:rFonts w:ascii="Arial" w:hAnsi="Arial"/>
        </w:rPr>
        <w:footnoteReference w:id="12"/>
      </w:r>
      <w:r>
        <w:t xml:space="preserve">. </w:t>
      </w:r>
    </w:p>
    <w:p w:rsidR="00DF1A1B" w:rsidRDefault="00DF1A1B">
      <w:pPr>
        <w:pStyle w:val="Steptext"/>
      </w:pPr>
      <w:r>
        <w:t xml:space="preserve">In addition, where the current tree canopy cover is less than the benchmark cover, adequate recruitment will constitute sufficient recruitment to return the tree canopy cover to benchmark cover over time (assuming complete survivorship of all recruits observed in the habitat zone). For example, where the tree canopy cover of a habitat zone is less than 50% of the EVC benchmark, then adequate recruitment would constitute enough seedlings and saplings to fill the gaps in the canopy over time. </w:t>
      </w:r>
    </w:p>
    <w:p w:rsidR="00DF1A1B" w:rsidRDefault="00DF1A1B">
      <w:pPr>
        <w:pStyle w:val="Steptext"/>
      </w:pPr>
      <w:r>
        <w:t>For each woody understorey species, adequate recruitment requires that the number of immature individuals of each species observed in the habitat zone should be at least 10% of the number of observed mature individuals of that species.</w:t>
      </w:r>
    </w:p>
    <w:p w:rsidR="00DF1A1B" w:rsidRDefault="00DF1A1B"/>
    <w:p w:rsidR="00DF1A1B" w:rsidRDefault="00DF1A1B">
      <w:pPr>
        <w:pStyle w:val="Heading8"/>
      </w:pPr>
      <w:r>
        <w:t xml:space="preserve">Useful tips </w:t>
      </w:r>
    </w:p>
    <w:p w:rsidR="00DF1A1B" w:rsidRDefault="00DF1A1B">
      <w:pPr>
        <w:pStyle w:val="Boxbullets"/>
        <w:tabs>
          <w:tab w:val="clear" w:pos="340"/>
        </w:tabs>
        <w:ind w:left="170" w:hanging="170"/>
      </w:pPr>
      <w:r>
        <w:t>Treat multiple eucalypt canopy species as a single species.</w:t>
      </w:r>
    </w:p>
    <w:p w:rsidR="00DF1A1B" w:rsidRDefault="00DF1A1B">
      <w:pPr>
        <w:pStyle w:val="Boxbullets"/>
        <w:tabs>
          <w:tab w:val="clear" w:pos="340"/>
        </w:tabs>
        <w:ind w:left="170" w:hanging="170"/>
      </w:pPr>
      <w:r>
        <w:t xml:space="preserve">Adequate recruitment of the tree canopy requires at least 2 cohorts to be present (a group of seedlings, a group of saplings &lt; 5 m tall) </w:t>
      </w:r>
      <w:r>
        <w:rPr>
          <w:b/>
        </w:rPr>
        <w:t>and</w:t>
      </w:r>
      <w:r>
        <w:t xml:space="preserve"> where the current tree canopy cover is less than the benchmark cover, sufficient recruitment to return the tree canopy cover to benchmark cover over time (assuming complete survivorship of all recruits) taking into account the presence and abundance of any immature canopy trees in the habitat zone.</w:t>
      </w:r>
    </w:p>
    <w:p w:rsidR="00DF1A1B" w:rsidRDefault="00DF1A1B">
      <w:pPr>
        <w:pStyle w:val="Boxbullets"/>
        <w:tabs>
          <w:tab w:val="clear" w:pos="340"/>
        </w:tabs>
        <w:ind w:left="170" w:hanging="170"/>
      </w:pPr>
      <w:r>
        <w:t>Adequate recruitment of woody understorey species requires that the number of immature individuals of each species observed in the habitat zone should be at least 10% of the number of observed mature individuals of that species.</w:t>
      </w:r>
    </w:p>
    <w:p w:rsidR="00DF1A1B" w:rsidRDefault="00DF1A1B">
      <w:pPr>
        <w:pStyle w:val="Boxbullets"/>
        <w:tabs>
          <w:tab w:val="clear" w:pos="340"/>
        </w:tabs>
        <w:ind w:left="170" w:hanging="170"/>
      </w:pPr>
      <w:r>
        <w:t>Immature individuals are those plants that do not exhibit any evidence of flowering, fruiting or other reproductive material.</w:t>
      </w:r>
    </w:p>
    <w:p w:rsidR="00DF1A1B" w:rsidRDefault="00DF1A1B">
      <w:pPr>
        <w:pStyle w:val="Tahomatext"/>
      </w:pPr>
    </w:p>
    <w:p w:rsidR="00DF1A1B" w:rsidRDefault="00DF1A1B">
      <w:pPr>
        <w:pStyle w:val="Heading7"/>
      </w:pPr>
      <w:r>
        <w:t>Step 3</w:t>
      </w:r>
    </w:p>
    <w:p w:rsidR="00DF1A1B" w:rsidRDefault="00DF1A1B">
      <w:pPr>
        <w:pStyle w:val="Steptext"/>
      </w:pPr>
      <w:r>
        <w:t>Once the recruitment of each woody species has been assessed for its adequacy, then the proportion of total woody species considered to be adequately recruiting in the habitat zone can be calculated and assigned to a percentage category (Table 7).</w:t>
      </w:r>
    </w:p>
    <w:p w:rsidR="00DF1A1B" w:rsidRDefault="00DF1A1B">
      <w:pPr>
        <w:pStyle w:val="Heading7"/>
      </w:pPr>
      <w:r>
        <w:lastRenderedPageBreak/>
        <w:t>Step 4</w:t>
      </w:r>
    </w:p>
    <w:p w:rsidR="00DF1A1B" w:rsidRDefault="00DF1A1B">
      <w:pPr>
        <w:pStyle w:val="Steptext"/>
      </w:pPr>
      <w:r>
        <w:t>The final step for scoring the recruitment component involves comparing the number of woody species present in the habitat zone (both recruiting and non-recruiting) against the benchmark number of woody species within the applicable life forms and expressing this as a percentage to assign the recruitment component to a diversity class (Table 7). Immature Trees (IT) and multiple eucalypt species should be treated as one species.</w:t>
      </w:r>
    </w:p>
    <w:p w:rsidR="00DF1A1B" w:rsidRDefault="00DF1A1B">
      <w:pPr>
        <w:pStyle w:val="Tahomatext"/>
      </w:pPr>
    </w:p>
    <w:p w:rsidR="00DF1A1B" w:rsidRDefault="00DF1A1B">
      <w:pPr>
        <w:pStyle w:val="Heading8"/>
      </w:pPr>
      <w:r>
        <w:t xml:space="preserve">Useful tip </w:t>
      </w:r>
    </w:p>
    <w:p w:rsidR="00DF1A1B" w:rsidRDefault="00DF1A1B">
      <w:pPr>
        <w:pStyle w:val="Boxbullets"/>
        <w:tabs>
          <w:tab w:val="clear" w:pos="340"/>
        </w:tabs>
        <w:ind w:left="170" w:hanging="170"/>
        <w:rPr>
          <w:rFonts w:ascii="Arial" w:hAnsi="Arial"/>
          <w:sz w:val="24"/>
        </w:rPr>
      </w:pPr>
      <w:r>
        <w:t>To determine the benchmark number of woody species add up the total number of species in the understorey trees/large shrub (T), medium shrub (MS) and small shrub (SS) life forms in the benchmark and then add one for the combined eucalypt canopy and immature canopy tree life form.</w:t>
      </w:r>
    </w:p>
    <w:p w:rsidR="00DF1A1B" w:rsidRDefault="00DF1A1B">
      <w:pPr>
        <w:pStyle w:val="Tahomatext"/>
      </w:pPr>
    </w:p>
    <w:p w:rsidR="00DF1A1B" w:rsidRDefault="00DF1A1B">
      <w:pPr>
        <w:pStyle w:val="Heading3"/>
      </w:pPr>
      <w:r>
        <w:t>Recruitment Assessment Summary</w:t>
      </w:r>
    </w:p>
    <w:p w:rsidR="00DF1A1B" w:rsidRDefault="00DF1A1B">
      <w:pPr>
        <w:pStyle w:val="Tahomanumbers"/>
        <w:numPr>
          <w:ilvl w:val="0"/>
          <w:numId w:val="20"/>
        </w:numPr>
      </w:pPr>
      <w:r>
        <w:t>Determine whether at least one recruitment cohort is present in the habitat zone.</w:t>
      </w:r>
    </w:p>
    <w:p w:rsidR="00DF1A1B" w:rsidRDefault="00DF1A1B">
      <w:pPr>
        <w:pStyle w:val="Tahomanumbers"/>
      </w:pPr>
      <w:r>
        <w:t xml:space="preserve">If recruitment is not observed then refer to EVC bioregional benchmark recruitment strategy and where applicable decide whether an appropriate episodic recruitment event has occurred within the desirable disturbance period. </w:t>
      </w:r>
    </w:p>
    <w:p w:rsidR="00DF1A1B" w:rsidRDefault="00DF1A1B">
      <w:pPr>
        <w:pStyle w:val="Tahomanumbers"/>
      </w:pPr>
      <w:r>
        <w:t xml:space="preserve">Place in the appropriate recruitment class within the </w:t>
      </w:r>
      <w:r>
        <w:rPr>
          <w:i/>
        </w:rPr>
        <w:t xml:space="preserve">no evidence of a recruitment cohort </w:t>
      </w:r>
      <w:r>
        <w:t>category (below).</w:t>
      </w:r>
    </w:p>
    <w:p w:rsidR="00DF1A1B" w:rsidRDefault="00DF1A1B">
      <w:pPr>
        <w:pStyle w:val="Tahomanumbers"/>
      </w:pPr>
      <w:r>
        <w:t xml:space="preserve">If recruitment is observed then determine the proportion of woody species present that have adequate recruitment and place in the appropriate recruitment class within the </w:t>
      </w:r>
      <w:r>
        <w:rPr>
          <w:i/>
        </w:rPr>
        <w:t xml:space="preserve">evidence of at least one recruitment cohort </w:t>
      </w:r>
      <w:r>
        <w:t>category (below).</w:t>
      </w:r>
    </w:p>
    <w:p w:rsidR="00DF1A1B" w:rsidRDefault="00DF1A1B">
      <w:pPr>
        <w:pStyle w:val="Tahomanumbers"/>
      </w:pPr>
      <w:r>
        <w:t>Determine the total number of woody species (small shrub and taller and counting the eucalypt canopy and immature canopy tree species as one species) observed in the habitat zone (both recruiting and non-recruiting) and compare this to the number of species within the applicable woody life forms in the EVC benchmark.</w:t>
      </w:r>
    </w:p>
    <w:p w:rsidR="00DF1A1B" w:rsidRDefault="00DF1A1B">
      <w:pPr>
        <w:pStyle w:val="Tahomanumbers"/>
      </w:pPr>
      <w:r>
        <w:t>Determine the woody species diversity and place in the appropriate diversity class (below).</w:t>
      </w:r>
    </w:p>
    <w:p w:rsidR="00DF1A1B" w:rsidRDefault="00DF1A1B"/>
    <w:p w:rsidR="00DF1A1B" w:rsidRDefault="00DF1A1B">
      <w:pPr>
        <w:pStyle w:val="Tables"/>
      </w:pPr>
      <w:bookmarkStart w:id="35" w:name="_Toc83182351"/>
      <w:r>
        <w:t>Table 7:</w:t>
      </w:r>
      <w:r>
        <w:tab/>
        <w:t>Criteria and scores for the adequacy of recruitment of</w:t>
      </w:r>
      <w:r>
        <w:rPr>
          <w:i/>
        </w:rPr>
        <w:t xml:space="preserve"> woody perennial native species</w:t>
      </w:r>
      <w:r>
        <w:t xml:space="preserve"> present within the habitat zone.</w:t>
      </w:r>
      <w:bookmarkEnd w:id="35"/>
    </w:p>
    <w:tbl>
      <w:tblPr>
        <w:tblW w:w="0" w:type="auto"/>
        <w:tblInd w:w="108" w:type="dxa"/>
        <w:tblLayout w:type="fixed"/>
        <w:tblCellMar>
          <w:left w:w="56" w:type="dxa"/>
          <w:right w:w="56" w:type="dxa"/>
        </w:tblCellMar>
        <w:tblLook w:val="0000" w:firstRow="0" w:lastRow="0" w:firstColumn="0" w:lastColumn="0" w:noHBand="0" w:noVBand="0"/>
      </w:tblPr>
      <w:tblGrid>
        <w:gridCol w:w="1649"/>
        <w:gridCol w:w="1843"/>
        <w:gridCol w:w="2410"/>
        <w:gridCol w:w="1276"/>
        <w:gridCol w:w="1230"/>
      </w:tblGrid>
      <w:tr w:rsidR="00DF1A1B">
        <w:trPr>
          <w:cantSplit/>
          <w:trHeight w:val="439"/>
        </w:trPr>
        <w:tc>
          <w:tcPr>
            <w:tcW w:w="5902" w:type="dxa"/>
            <w:gridSpan w:val="3"/>
            <w:tcBorders>
              <w:top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1276" w:type="dxa"/>
            <w:tcBorders>
              <w:top w:val="single" w:sz="4" w:space="0" w:color="008000"/>
              <w:left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High diversity*</w:t>
            </w:r>
            <w:r>
              <w:rPr>
                <w:color w:val="FFFFFF"/>
                <w:vertAlign w:val="superscript"/>
              </w:rPr>
              <w:t>◊</w:t>
            </w:r>
          </w:p>
        </w:tc>
        <w:tc>
          <w:tcPr>
            <w:tcW w:w="1230" w:type="dxa"/>
            <w:tcBorders>
              <w:top w:val="single" w:sz="4" w:space="0" w:color="008000"/>
              <w:left w:val="single" w:sz="4" w:space="0" w:color="008000"/>
            </w:tcBorders>
            <w:shd w:val="clear" w:color="auto" w:fill="008000"/>
          </w:tcPr>
          <w:p w:rsidR="00DF1A1B" w:rsidRDefault="00DF1A1B">
            <w:pPr>
              <w:pStyle w:val="TableHeading"/>
              <w:jc w:val="center"/>
              <w:rPr>
                <w:color w:val="FFFFFF"/>
              </w:rPr>
            </w:pPr>
            <w:r>
              <w:rPr>
                <w:color w:val="FFFFFF"/>
              </w:rPr>
              <w:t>Low diversity*</w:t>
            </w:r>
            <w:r>
              <w:rPr>
                <w:color w:val="FFFFFF"/>
                <w:vertAlign w:val="superscript"/>
              </w:rPr>
              <w:t>◊</w:t>
            </w:r>
          </w:p>
        </w:tc>
      </w:tr>
      <w:tr w:rsidR="00DF1A1B">
        <w:trPr>
          <w:cantSplit/>
        </w:trPr>
        <w:tc>
          <w:tcPr>
            <w:tcW w:w="1649" w:type="dxa"/>
            <w:vMerge w:val="restart"/>
            <w:tcBorders>
              <w:bottom w:val="single" w:sz="4" w:space="0" w:color="008000"/>
              <w:right w:val="single" w:sz="4" w:space="0" w:color="008000"/>
            </w:tcBorders>
            <w:vAlign w:val="center"/>
          </w:tcPr>
          <w:p w:rsidR="00DF1A1B" w:rsidRDefault="00DF1A1B">
            <w:pPr>
              <w:pStyle w:val="Tabletext"/>
              <w:rPr>
                <w:color w:val="008000"/>
              </w:rPr>
            </w:pPr>
            <w:r>
              <w:rPr>
                <w:color w:val="008000"/>
              </w:rPr>
              <w:t>No evidence of a recruitment 'cohort'</w:t>
            </w:r>
            <w:r>
              <w:rPr>
                <w:b/>
                <w:color w:val="008000"/>
                <w:vertAlign w:val="superscript"/>
              </w:rPr>
              <w:t>+</w:t>
            </w:r>
          </w:p>
        </w:tc>
        <w:tc>
          <w:tcPr>
            <w:tcW w:w="4253" w:type="dxa"/>
            <w:gridSpan w:val="2"/>
            <w:tcBorders>
              <w:left w:val="nil"/>
              <w:right w:val="single" w:sz="4" w:space="0" w:color="008000"/>
            </w:tcBorders>
          </w:tcPr>
          <w:p w:rsidR="00DF1A1B" w:rsidRDefault="00DF1A1B">
            <w:pPr>
              <w:pStyle w:val="Tabletext"/>
              <w:rPr>
                <w:color w:val="008000"/>
              </w:rPr>
            </w:pPr>
            <w:r>
              <w:rPr>
                <w:color w:val="008000"/>
              </w:rPr>
              <w:t>within EVC not driven by episodic events</w:t>
            </w:r>
          </w:p>
        </w:tc>
        <w:tc>
          <w:tcPr>
            <w:tcW w:w="1276" w:type="dxa"/>
            <w:tcBorders>
              <w:left w:val="nil"/>
            </w:tcBorders>
            <w:vAlign w:val="center"/>
          </w:tcPr>
          <w:p w:rsidR="00DF1A1B" w:rsidRDefault="00DF1A1B">
            <w:pPr>
              <w:pStyle w:val="Tabletext"/>
              <w:ind w:right="567"/>
              <w:jc w:val="right"/>
              <w:rPr>
                <w:color w:val="008000"/>
              </w:rPr>
            </w:pPr>
            <w:r>
              <w:rPr>
                <w:color w:val="008000"/>
              </w:rPr>
              <w:t>0</w:t>
            </w:r>
          </w:p>
        </w:tc>
        <w:tc>
          <w:tcPr>
            <w:tcW w:w="1230" w:type="dxa"/>
            <w:vAlign w:val="center"/>
          </w:tcPr>
          <w:p w:rsidR="00DF1A1B" w:rsidRDefault="00DF1A1B">
            <w:pPr>
              <w:pStyle w:val="Tabletext"/>
              <w:ind w:right="567"/>
              <w:jc w:val="right"/>
              <w:rPr>
                <w:color w:val="008000"/>
              </w:rPr>
            </w:pPr>
            <w:r>
              <w:rPr>
                <w:color w:val="008000"/>
              </w:rPr>
              <w:t>0</w:t>
            </w:r>
          </w:p>
        </w:tc>
      </w:tr>
      <w:tr w:rsidR="00DF1A1B">
        <w:trPr>
          <w:cantSplit/>
        </w:trPr>
        <w:tc>
          <w:tcPr>
            <w:tcW w:w="1649" w:type="dxa"/>
            <w:vMerge/>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p>
        </w:tc>
        <w:tc>
          <w:tcPr>
            <w:tcW w:w="1843" w:type="dxa"/>
            <w:vMerge w:val="restart"/>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r>
              <w:rPr>
                <w:color w:val="008000"/>
              </w:rPr>
              <w:t>within EVC driven by episodic events^</w:t>
            </w:r>
          </w:p>
        </w:tc>
        <w:tc>
          <w:tcPr>
            <w:tcW w:w="2410"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rPr>
                <w:color w:val="008000"/>
              </w:rPr>
            </w:pPr>
            <w:r>
              <w:rPr>
                <w:color w:val="008000"/>
              </w:rPr>
              <w:t>clear evidence of appropriate episodic event</w:t>
            </w:r>
          </w:p>
        </w:tc>
        <w:tc>
          <w:tcPr>
            <w:tcW w:w="1276"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0</w:t>
            </w:r>
          </w:p>
        </w:tc>
        <w:tc>
          <w:tcPr>
            <w:tcW w:w="1230" w:type="dxa"/>
            <w:tcBorders>
              <w:top w:val="single"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0</w:t>
            </w:r>
          </w:p>
        </w:tc>
      </w:tr>
      <w:tr w:rsidR="00DF1A1B">
        <w:trPr>
          <w:cantSplit/>
        </w:trPr>
        <w:tc>
          <w:tcPr>
            <w:tcW w:w="1649" w:type="dxa"/>
            <w:vMerge/>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p>
        </w:tc>
        <w:tc>
          <w:tcPr>
            <w:tcW w:w="2410"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rPr>
                <w:color w:val="008000"/>
              </w:rPr>
            </w:pPr>
            <w:r>
              <w:rPr>
                <w:color w:val="008000"/>
              </w:rPr>
              <w:t>no clear evidence of appropriate episodic event</w:t>
            </w:r>
          </w:p>
        </w:tc>
        <w:tc>
          <w:tcPr>
            <w:tcW w:w="1276" w:type="dxa"/>
            <w:tcBorders>
              <w:top w:val="dotted" w:sz="4" w:space="0" w:color="008000"/>
              <w:left w:val="single" w:sz="4" w:space="0" w:color="008000"/>
              <w:right w:val="single" w:sz="4" w:space="0" w:color="008000"/>
            </w:tcBorders>
            <w:vAlign w:val="center"/>
          </w:tcPr>
          <w:p w:rsidR="00DF1A1B" w:rsidRDefault="00DF1A1B">
            <w:pPr>
              <w:pStyle w:val="Tabletext"/>
              <w:ind w:right="567"/>
              <w:jc w:val="right"/>
              <w:rPr>
                <w:color w:val="008000"/>
              </w:rPr>
            </w:pPr>
            <w:r>
              <w:rPr>
                <w:color w:val="008000"/>
              </w:rPr>
              <w:t>5</w:t>
            </w:r>
          </w:p>
        </w:tc>
        <w:tc>
          <w:tcPr>
            <w:tcW w:w="1230" w:type="dxa"/>
            <w:tcBorders>
              <w:top w:val="dotted" w:sz="4" w:space="0" w:color="008000"/>
              <w:left w:val="single" w:sz="4" w:space="0" w:color="008000"/>
            </w:tcBorders>
            <w:vAlign w:val="center"/>
          </w:tcPr>
          <w:p w:rsidR="00DF1A1B" w:rsidRDefault="00DF1A1B">
            <w:pPr>
              <w:pStyle w:val="Tabletext"/>
              <w:ind w:right="567"/>
              <w:jc w:val="right"/>
              <w:rPr>
                <w:color w:val="008000"/>
              </w:rPr>
            </w:pPr>
            <w:r>
              <w:rPr>
                <w:color w:val="008000"/>
              </w:rPr>
              <w:t>5</w:t>
            </w:r>
          </w:p>
        </w:tc>
      </w:tr>
      <w:tr w:rsidR="00DF1A1B">
        <w:trPr>
          <w:cantSplit/>
          <w:trHeight w:val="414"/>
        </w:trPr>
        <w:tc>
          <w:tcPr>
            <w:tcW w:w="1649" w:type="dxa"/>
            <w:vMerge w:val="restart"/>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r>
              <w:rPr>
                <w:color w:val="008000"/>
              </w:rPr>
              <w:t>Evidence of at least one recruitment 'cohort' in at least one life-form</w:t>
            </w:r>
          </w:p>
        </w:tc>
        <w:tc>
          <w:tcPr>
            <w:tcW w:w="1843" w:type="dxa"/>
            <w:vMerge w:val="restart"/>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r>
              <w:rPr>
                <w:color w:val="008000"/>
              </w:rPr>
              <w:t>proportion of native woody species present that have adequate</w:t>
            </w:r>
            <w:r>
              <w:rPr>
                <w:color w:val="008000"/>
                <w:vertAlign w:val="superscript"/>
              </w:rPr>
              <w:t xml:space="preserve"> </w:t>
            </w:r>
            <w:r>
              <w:rPr>
                <w:color w:val="008000"/>
              </w:rPr>
              <w:t>recruitment</w:t>
            </w:r>
            <w:r>
              <w:rPr>
                <w:color w:val="008000"/>
                <w:vertAlign w:val="superscript"/>
              </w:rPr>
              <w:t>◊</w:t>
            </w:r>
            <w:r>
              <w:rPr>
                <w:color w:val="008000"/>
              </w:rPr>
              <w:t xml:space="preserve"> </w:t>
            </w:r>
          </w:p>
        </w:tc>
        <w:tc>
          <w:tcPr>
            <w:tcW w:w="2410" w:type="dxa"/>
            <w:tcBorders>
              <w:left w:val="single" w:sz="4" w:space="0" w:color="008000"/>
              <w:bottom w:val="dotted" w:sz="4" w:space="0" w:color="008000"/>
              <w:right w:val="single" w:sz="4" w:space="0" w:color="008000"/>
            </w:tcBorders>
            <w:vAlign w:val="center"/>
          </w:tcPr>
          <w:p w:rsidR="00DF1A1B" w:rsidRDefault="00DF1A1B">
            <w:pPr>
              <w:pStyle w:val="Tabletext"/>
              <w:ind w:right="1026"/>
              <w:jc w:val="right"/>
              <w:rPr>
                <w:color w:val="008000"/>
              </w:rPr>
            </w:pPr>
            <w:r>
              <w:rPr>
                <w:color w:val="008000"/>
              </w:rPr>
              <w:t>&lt; 30%</w:t>
            </w:r>
          </w:p>
        </w:tc>
        <w:tc>
          <w:tcPr>
            <w:tcW w:w="1276"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3</w:t>
            </w:r>
          </w:p>
        </w:tc>
        <w:tc>
          <w:tcPr>
            <w:tcW w:w="1230" w:type="dxa"/>
            <w:tcBorders>
              <w:top w:val="single"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1</w:t>
            </w:r>
          </w:p>
        </w:tc>
      </w:tr>
      <w:tr w:rsidR="00DF1A1B">
        <w:trPr>
          <w:cantSplit/>
          <w:trHeight w:val="416"/>
        </w:trPr>
        <w:tc>
          <w:tcPr>
            <w:tcW w:w="1649" w:type="dxa"/>
            <w:vMerge/>
            <w:tcBorders>
              <w:top w:val="single" w:sz="4" w:space="0" w:color="008000"/>
              <w:bottom w:val="single" w:sz="4" w:space="0" w:color="008000"/>
              <w:right w:val="single" w:sz="4" w:space="0" w:color="008000"/>
            </w:tcBorders>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tcPr>
          <w:p w:rsidR="00DF1A1B" w:rsidRDefault="00DF1A1B">
            <w:pPr>
              <w:pStyle w:val="Tabletext"/>
              <w:rPr>
                <w:color w:val="008000"/>
              </w:rPr>
            </w:pPr>
          </w:p>
        </w:tc>
        <w:tc>
          <w:tcPr>
            <w:tcW w:w="2410" w:type="dxa"/>
            <w:tcBorders>
              <w:top w:val="dotted" w:sz="4" w:space="0" w:color="008000"/>
              <w:left w:val="single" w:sz="4" w:space="0" w:color="008000"/>
              <w:bottom w:val="dotted" w:sz="4" w:space="0" w:color="008000"/>
              <w:right w:val="single" w:sz="4" w:space="0" w:color="008000"/>
            </w:tcBorders>
            <w:vAlign w:val="center"/>
          </w:tcPr>
          <w:p w:rsidR="00DF1A1B" w:rsidRDefault="00DF1A1B">
            <w:pPr>
              <w:pStyle w:val="Tabletext"/>
              <w:ind w:right="1026"/>
              <w:jc w:val="right"/>
              <w:rPr>
                <w:color w:val="008000"/>
              </w:rPr>
            </w:pPr>
            <w:r>
              <w:rPr>
                <w:color w:val="008000"/>
              </w:rPr>
              <w:t>30 - 70%</w:t>
            </w:r>
          </w:p>
        </w:tc>
        <w:tc>
          <w:tcPr>
            <w:tcW w:w="1276" w:type="dxa"/>
            <w:tcBorders>
              <w:top w:val="dotted"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6</w:t>
            </w:r>
          </w:p>
        </w:tc>
        <w:tc>
          <w:tcPr>
            <w:tcW w:w="1230" w:type="dxa"/>
            <w:tcBorders>
              <w:top w:val="dotted"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3</w:t>
            </w:r>
          </w:p>
        </w:tc>
      </w:tr>
      <w:tr w:rsidR="00DF1A1B">
        <w:trPr>
          <w:cantSplit/>
        </w:trPr>
        <w:tc>
          <w:tcPr>
            <w:tcW w:w="1649" w:type="dxa"/>
            <w:vMerge/>
            <w:tcBorders>
              <w:top w:val="single" w:sz="4" w:space="0" w:color="008000"/>
              <w:bottom w:val="single" w:sz="4" w:space="0" w:color="008000"/>
              <w:right w:val="single" w:sz="4" w:space="0" w:color="008000"/>
            </w:tcBorders>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tcPr>
          <w:p w:rsidR="00DF1A1B" w:rsidRDefault="00DF1A1B">
            <w:pPr>
              <w:pStyle w:val="Tabletext"/>
              <w:rPr>
                <w:color w:val="008000"/>
              </w:rPr>
            </w:pPr>
          </w:p>
        </w:tc>
        <w:tc>
          <w:tcPr>
            <w:tcW w:w="2410"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ind w:right="1026"/>
              <w:jc w:val="right"/>
              <w:rPr>
                <w:color w:val="008000"/>
              </w:rPr>
            </w:pPr>
            <w:r>
              <w:rPr>
                <w:color w:val="008000"/>
              </w:rPr>
              <w:sym w:font="Symbol" w:char="F0B3"/>
            </w:r>
            <w:r>
              <w:rPr>
                <w:color w:val="008000"/>
              </w:rPr>
              <w:t xml:space="preserve"> 70%</w:t>
            </w:r>
          </w:p>
        </w:tc>
        <w:tc>
          <w:tcPr>
            <w:tcW w:w="1276"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ind w:right="567"/>
              <w:jc w:val="right"/>
              <w:rPr>
                <w:color w:val="008000"/>
              </w:rPr>
            </w:pPr>
            <w:r>
              <w:rPr>
                <w:color w:val="008000"/>
              </w:rPr>
              <w:t>10</w:t>
            </w:r>
          </w:p>
        </w:tc>
        <w:tc>
          <w:tcPr>
            <w:tcW w:w="1230" w:type="dxa"/>
            <w:tcBorders>
              <w:top w:val="dotted" w:sz="4" w:space="0" w:color="008000"/>
              <w:left w:val="single" w:sz="4" w:space="0" w:color="008000"/>
              <w:bottom w:val="single" w:sz="4" w:space="0" w:color="008000"/>
            </w:tcBorders>
            <w:vAlign w:val="center"/>
          </w:tcPr>
          <w:p w:rsidR="00DF1A1B" w:rsidRDefault="00DF1A1B">
            <w:pPr>
              <w:pStyle w:val="Tabletext"/>
              <w:ind w:right="567"/>
              <w:jc w:val="right"/>
              <w:rPr>
                <w:color w:val="008000"/>
              </w:rPr>
            </w:pPr>
            <w:r>
              <w:rPr>
                <w:color w:val="008000"/>
              </w:rPr>
              <w:t>5</w:t>
            </w:r>
          </w:p>
        </w:tc>
      </w:tr>
    </w:tbl>
    <w:p w:rsidR="00DF1A1B" w:rsidRDefault="00DF1A1B">
      <w:pPr>
        <w:pStyle w:val="FootnoteText"/>
        <w:spacing w:before="20"/>
        <w:rPr>
          <w:color w:val="008000"/>
        </w:rPr>
      </w:pPr>
      <w:r>
        <w:rPr>
          <w:color w:val="008000"/>
        </w:rPr>
        <w:t>+ 'cohort' refers to a group of woody plants established in a single episode (can include suppressed canopy species individuals)</w:t>
      </w:r>
    </w:p>
    <w:p w:rsidR="00DF1A1B" w:rsidRDefault="00DF1A1B">
      <w:pPr>
        <w:pStyle w:val="FootnoteText"/>
        <w:spacing w:before="20"/>
        <w:rPr>
          <w:color w:val="008000"/>
        </w:rPr>
      </w:pPr>
      <w:r>
        <w:rPr>
          <w:color w:val="008000"/>
        </w:rPr>
        <w:t xml:space="preserve">^ refer to EVC benchmark for clarification </w:t>
      </w:r>
    </w:p>
    <w:p w:rsidR="00DF1A1B" w:rsidRDefault="00DF1A1B">
      <w:pPr>
        <w:pStyle w:val="FootnoteText"/>
        <w:spacing w:before="20"/>
        <w:rPr>
          <w:color w:val="008000"/>
        </w:rPr>
      </w:pPr>
      <w:r>
        <w:rPr>
          <w:color w:val="008000"/>
        </w:rPr>
        <w:t xml:space="preserve">* high diversity defined as &gt; 50% of benchmark woody species diversity  </w:t>
      </w:r>
    </w:p>
    <w:p w:rsidR="00DF1A1B" w:rsidRDefault="00DF1A1B">
      <w:pPr>
        <w:pStyle w:val="FootnoteText"/>
        <w:spacing w:before="20"/>
        <w:rPr>
          <w:color w:val="008000"/>
        </w:rPr>
      </w:pPr>
      <w:r>
        <w:rPr>
          <w:color w:val="008000"/>
        </w:rPr>
        <w:t>◊ treat multiple eucalypt canopy species as one species</w:t>
      </w:r>
    </w:p>
    <w:p w:rsidR="00DF1A1B" w:rsidRDefault="00DF1A1B">
      <w:pPr>
        <w:pStyle w:val="Heading2"/>
      </w:pPr>
      <w:r>
        <w:rPr>
          <w:noProof/>
        </w:rPr>
        <w:br w:type="page"/>
      </w:r>
      <w:bookmarkStart w:id="36" w:name="_Toc83779017"/>
      <w:r>
        <w:lastRenderedPageBreak/>
        <w:t>Organic Litter</w:t>
      </w:r>
      <w:bookmarkEnd w:id="36"/>
    </w:p>
    <w:p w:rsidR="00DF1A1B" w:rsidRDefault="00DF1A1B">
      <w:pPr>
        <w:pStyle w:val="Tahomatext"/>
      </w:pPr>
      <w:r>
        <w:t>The organic litter assessment involves estimating the percentage cover of the organic litter in the habitat zone in comparison to the EVC benchmark percentage cover and then qualifying this score depending on the proportion of this litter due to native species.</w:t>
      </w:r>
    </w:p>
    <w:p w:rsidR="00DF1A1B" w:rsidRDefault="00DF1A1B">
      <w:pPr>
        <w:pStyle w:val="Tahomatext"/>
      </w:pPr>
      <w:r>
        <w:t xml:space="preserve">Litter is defined as organic material detached from the parent plant, including both coarse and fine plant debris, and material such as fallen leaves, twigs and small branches less than 10 cm diameter present at ground level. It does not include branches or wood greater than 10 cm diameter (included in logs component assessment) nor does it include elevated organic litter such as bark and small branches that may have lodged in understorey trees and shrubs. </w:t>
      </w:r>
    </w:p>
    <w:p w:rsidR="00DF1A1B" w:rsidRDefault="00DF1A1B">
      <w:pPr>
        <w:pStyle w:val="Tahomatext"/>
      </w:pPr>
    </w:p>
    <w:p w:rsidR="00DF1A1B" w:rsidRDefault="00DF1A1B">
      <w:pPr>
        <w:pStyle w:val="Heading7"/>
      </w:pPr>
      <w:r>
        <w:t>Step 1</w:t>
      </w:r>
    </w:p>
    <w:p w:rsidR="00DF1A1B" w:rsidRDefault="00DF1A1B">
      <w:pPr>
        <w:pStyle w:val="Steptext"/>
      </w:pPr>
      <w:r>
        <w:t xml:space="preserve">The organic litter component is scored by first estimating the percentage cover of organic litter across the habitat zone and comparing this to the benchmark cover. Note that this cover can include organic litter that may be present under overhanging vegetation and this should be accounted for. The vegetation should then be placed in the appropriate organic litter cover category (Table 8). </w:t>
      </w:r>
    </w:p>
    <w:p w:rsidR="00DF1A1B" w:rsidRDefault="00DF1A1B">
      <w:pPr>
        <w:pStyle w:val="Steptext"/>
      </w:pPr>
      <w:r>
        <w:t>Note that the habitat hectares approach refers to percentage difference from the organic litter cover benchmark. By inference, this means that sites need to be assessed for their over-abundance as well as under-abundance of organic litter cover. However, habitat zones that have an over-abundance of organic litter cover in comparison to the benchmark can never score zero for organic litter cover.</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 xml:space="preserve">Organic litter is defined as organic material detached from the parent plant, including both coarse and fine plant debris, and material such as fallen leaves, twigs and small branches less than 10 cm diameter present on the ground. </w:t>
      </w:r>
    </w:p>
    <w:p w:rsidR="00DF1A1B" w:rsidRDefault="00DF1A1B">
      <w:pPr>
        <w:pStyle w:val="Boxbullets"/>
        <w:tabs>
          <w:tab w:val="clear" w:pos="340"/>
        </w:tabs>
        <w:ind w:left="170" w:hanging="170"/>
      </w:pPr>
      <w:r>
        <w:t xml:space="preserve">Organic litter percentage cover estimates should take account of the litter that may exist under overhanging vegetation. </w:t>
      </w:r>
    </w:p>
    <w:p w:rsidR="00DF1A1B" w:rsidRDefault="00DF1A1B">
      <w:pPr>
        <w:pStyle w:val="Boxbullets"/>
        <w:tabs>
          <w:tab w:val="clear" w:pos="340"/>
        </w:tabs>
        <w:ind w:left="170" w:hanging="170"/>
      </w:pPr>
      <w:r>
        <w:t>Remember to assess organic litter cover for over and under-abundance in comparison to the benchmark. Note that habitat zones with an over-abundance of organic litter can never score zero.</w:t>
      </w:r>
    </w:p>
    <w:p w:rsidR="00DF1A1B" w:rsidRDefault="00DF1A1B">
      <w:pPr>
        <w:pStyle w:val="Tahomatext"/>
      </w:pPr>
    </w:p>
    <w:p w:rsidR="00DF1A1B" w:rsidRDefault="00DF1A1B">
      <w:pPr>
        <w:pStyle w:val="Heading7"/>
      </w:pPr>
      <w:r>
        <w:t>Step 2</w:t>
      </w:r>
    </w:p>
    <w:p w:rsidR="00DF1A1B" w:rsidRDefault="00DF1A1B">
      <w:pPr>
        <w:pStyle w:val="Steptext"/>
      </w:pPr>
      <w:r>
        <w:t>Once the appropriate organic litter cover category has been determined then the proportion of this organic litter cover that is due to native species is assessed and the habitat zone is then placed in the appropriate dominance class to determine the overall organic litter component score (Table 8).</w:t>
      </w:r>
    </w:p>
    <w:p w:rsidR="00DF1A1B" w:rsidRDefault="00DF1A1B">
      <w:pPr>
        <w:pStyle w:val="Tahomatext"/>
      </w:pPr>
    </w:p>
    <w:p w:rsidR="00DF1A1B" w:rsidRDefault="00DF1A1B">
      <w:pPr>
        <w:pStyle w:val="Heading8"/>
      </w:pPr>
      <w:r>
        <w:t>Useful tip</w:t>
      </w:r>
    </w:p>
    <w:p w:rsidR="00DF1A1B" w:rsidRDefault="00DF1A1B">
      <w:pPr>
        <w:pStyle w:val="Boxbullets"/>
        <w:tabs>
          <w:tab w:val="clear" w:pos="340"/>
        </w:tabs>
        <w:ind w:left="170" w:hanging="170"/>
      </w:pPr>
      <w:r>
        <w:t>To assist with the assessment of how much of the organic litter cover may be due to native species, consider the proportion of native and introduced species in the habitat zone and their overall likely contribution to the organic litter cover.</w:t>
      </w:r>
    </w:p>
    <w:p w:rsidR="00DF1A1B" w:rsidRDefault="00DF1A1B">
      <w:pPr>
        <w:pStyle w:val="Heading3"/>
      </w:pPr>
      <w:r>
        <w:rPr>
          <w:b w:val="0"/>
        </w:rPr>
        <w:br w:type="page"/>
      </w:r>
      <w:r>
        <w:lastRenderedPageBreak/>
        <w:t>Organic Litter Assessment Summary</w:t>
      </w:r>
    </w:p>
    <w:p w:rsidR="00DF1A1B" w:rsidRDefault="00DF1A1B">
      <w:pPr>
        <w:pStyle w:val="Tahomanumbers"/>
        <w:numPr>
          <w:ilvl w:val="0"/>
          <w:numId w:val="21"/>
        </w:numPr>
      </w:pPr>
      <w:r>
        <w:t>Refer to the EVC bioregional benchmark organic litter cover.</w:t>
      </w:r>
    </w:p>
    <w:p w:rsidR="00DF1A1B" w:rsidRDefault="00DF1A1B">
      <w:pPr>
        <w:pStyle w:val="Tahomanumbers"/>
      </w:pPr>
      <w:r>
        <w:t>Estimate the percentage cover of organic litter within the habitat zone in comparison to the benchmark cover and place in the appropriate organic litter cover category (below).</w:t>
      </w:r>
    </w:p>
    <w:p w:rsidR="00DF1A1B" w:rsidRDefault="00DF1A1B">
      <w:pPr>
        <w:pStyle w:val="Tahomanumbers"/>
      </w:pPr>
      <w:r>
        <w:t>Determine whether the organic litter cover is dominated by ‘native’ or ‘non-native’ organic litter and place in the appropriate dominance class (below).</w:t>
      </w:r>
    </w:p>
    <w:p w:rsidR="00DF1A1B" w:rsidRDefault="00DF1A1B"/>
    <w:p w:rsidR="00DF1A1B" w:rsidRDefault="00DF1A1B">
      <w:pPr>
        <w:pStyle w:val="Tables"/>
      </w:pPr>
      <w:bookmarkStart w:id="37" w:name="_Toc83182352"/>
      <w:r>
        <w:t>Table 8:</w:t>
      </w:r>
      <w:r>
        <w:tab/>
        <w:t>Criteria and scores for the cover of organic litter present within the habitat zone.</w:t>
      </w:r>
      <w:bookmarkEnd w:id="37"/>
    </w:p>
    <w:tbl>
      <w:tblPr>
        <w:tblW w:w="0" w:type="auto"/>
        <w:tblInd w:w="108" w:type="dxa"/>
        <w:tblBorders>
          <w:top w:val="single" w:sz="4" w:space="0" w:color="008000"/>
          <w:bottom w:val="single" w:sz="4" w:space="0" w:color="008000"/>
          <w:insideV w:val="single" w:sz="4" w:space="0" w:color="008000"/>
        </w:tblBorders>
        <w:tblLayout w:type="fixed"/>
        <w:tblLook w:val="0000" w:firstRow="0" w:lastRow="0" w:firstColumn="0" w:lastColumn="0" w:noHBand="0" w:noVBand="0"/>
      </w:tblPr>
      <w:tblGrid>
        <w:gridCol w:w="4230"/>
        <w:gridCol w:w="2025"/>
        <w:gridCol w:w="2025"/>
      </w:tblGrid>
      <w:tr w:rsidR="00DF1A1B">
        <w:trPr>
          <w:cantSplit/>
          <w:trHeight w:val="490"/>
        </w:trPr>
        <w:tc>
          <w:tcPr>
            <w:tcW w:w="4230" w:type="dxa"/>
            <w:shd w:val="clear" w:color="auto" w:fill="008000"/>
            <w:vAlign w:val="center"/>
          </w:tcPr>
          <w:p w:rsidR="00DF1A1B" w:rsidRDefault="00DF1A1B">
            <w:pPr>
              <w:pStyle w:val="TableHeading"/>
              <w:rPr>
                <w:color w:val="FFFFFF"/>
              </w:rPr>
            </w:pPr>
            <w:r>
              <w:rPr>
                <w:color w:val="FFFFFF"/>
              </w:rPr>
              <w:t>Category Description</w:t>
            </w:r>
          </w:p>
        </w:tc>
        <w:tc>
          <w:tcPr>
            <w:tcW w:w="2025" w:type="dxa"/>
            <w:shd w:val="clear" w:color="auto" w:fill="008000"/>
          </w:tcPr>
          <w:p w:rsidR="00DF1A1B" w:rsidRDefault="00DF1A1B">
            <w:pPr>
              <w:pStyle w:val="TableHeading"/>
              <w:rPr>
                <w:color w:val="FFFFFF"/>
              </w:rPr>
            </w:pPr>
            <w:r>
              <w:rPr>
                <w:color w:val="FFFFFF"/>
              </w:rPr>
              <w:t>Dominated by native organic litter</w:t>
            </w:r>
          </w:p>
        </w:tc>
        <w:tc>
          <w:tcPr>
            <w:tcW w:w="2025" w:type="dxa"/>
            <w:shd w:val="clear" w:color="auto" w:fill="008000"/>
          </w:tcPr>
          <w:p w:rsidR="00DF1A1B" w:rsidRDefault="00DF1A1B">
            <w:pPr>
              <w:pStyle w:val="TableHeading"/>
              <w:rPr>
                <w:color w:val="FFFFFF"/>
              </w:rPr>
            </w:pPr>
            <w:r>
              <w:rPr>
                <w:color w:val="FFFFFF"/>
              </w:rPr>
              <w:t>Dominated by non-native organic litter</w:t>
            </w:r>
          </w:p>
        </w:tc>
      </w:tr>
      <w:tr w:rsidR="00DF1A1B">
        <w:trPr>
          <w:cantSplit/>
          <w:trHeight w:val="70"/>
        </w:trPr>
        <w:tc>
          <w:tcPr>
            <w:tcW w:w="4230" w:type="dxa"/>
          </w:tcPr>
          <w:p w:rsidR="00DF1A1B" w:rsidRDefault="00DF1A1B">
            <w:pPr>
              <w:pStyle w:val="Tabletext"/>
              <w:rPr>
                <w:color w:val="008000"/>
              </w:rPr>
            </w:pPr>
            <w:r>
              <w:rPr>
                <w:color w:val="008000"/>
              </w:rPr>
              <w:t xml:space="preserve">&lt; 10% of benchmark cover </w:t>
            </w:r>
          </w:p>
        </w:tc>
        <w:tc>
          <w:tcPr>
            <w:tcW w:w="2025" w:type="dxa"/>
          </w:tcPr>
          <w:p w:rsidR="00DF1A1B" w:rsidRDefault="00DF1A1B">
            <w:pPr>
              <w:pStyle w:val="Tabletext"/>
              <w:jc w:val="center"/>
              <w:rPr>
                <w:color w:val="008000"/>
              </w:rPr>
            </w:pPr>
            <w:r>
              <w:rPr>
                <w:color w:val="008000"/>
              </w:rPr>
              <w:t>0</w:t>
            </w:r>
          </w:p>
        </w:tc>
        <w:tc>
          <w:tcPr>
            <w:tcW w:w="2025" w:type="dxa"/>
          </w:tcPr>
          <w:p w:rsidR="00DF1A1B" w:rsidRDefault="00DF1A1B">
            <w:pPr>
              <w:pStyle w:val="Tabletext"/>
              <w:jc w:val="center"/>
              <w:rPr>
                <w:color w:val="008000"/>
              </w:rPr>
            </w:pPr>
            <w:r>
              <w:rPr>
                <w:color w:val="008000"/>
              </w:rPr>
              <w:t>0</w:t>
            </w:r>
          </w:p>
        </w:tc>
      </w:tr>
      <w:tr w:rsidR="00DF1A1B">
        <w:trPr>
          <w:cantSplit/>
        </w:trPr>
        <w:tc>
          <w:tcPr>
            <w:tcW w:w="4230" w:type="dxa"/>
          </w:tcPr>
          <w:p w:rsidR="00DF1A1B" w:rsidRDefault="00DF1A1B">
            <w:pPr>
              <w:pStyle w:val="Tabletext"/>
              <w:rPr>
                <w:color w:val="008000"/>
              </w:rPr>
            </w:pPr>
            <w:r>
              <w:rPr>
                <w:color w:val="008000"/>
              </w:rPr>
              <w:t>&lt; 50% or &gt; 150% of benchmark cover</w:t>
            </w:r>
          </w:p>
        </w:tc>
        <w:tc>
          <w:tcPr>
            <w:tcW w:w="2025" w:type="dxa"/>
          </w:tcPr>
          <w:p w:rsidR="00DF1A1B" w:rsidRDefault="00DF1A1B">
            <w:pPr>
              <w:pStyle w:val="Tabletext"/>
              <w:jc w:val="center"/>
              <w:rPr>
                <w:color w:val="008000"/>
              </w:rPr>
            </w:pPr>
            <w:r>
              <w:rPr>
                <w:color w:val="008000"/>
              </w:rPr>
              <w:t>3</w:t>
            </w:r>
          </w:p>
        </w:tc>
        <w:tc>
          <w:tcPr>
            <w:tcW w:w="2025" w:type="dxa"/>
          </w:tcPr>
          <w:p w:rsidR="00DF1A1B" w:rsidRDefault="00DF1A1B">
            <w:pPr>
              <w:pStyle w:val="Tabletext"/>
              <w:jc w:val="center"/>
              <w:rPr>
                <w:color w:val="008000"/>
              </w:rPr>
            </w:pPr>
            <w:r>
              <w:rPr>
                <w:color w:val="008000"/>
              </w:rPr>
              <w:t>2</w:t>
            </w:r>
          </w:p>
        </w:tc>
      </w:tr>
      <w:tr w:rsidR="00DF1A1B">
        <w:trPr>
          <w:cantSplit/>
        </w:trPr>
        <w:tc>
          <w:tcPr>
            <w:tcW w:w="4230" w:type="dxa"/>
          </w:tcPr>
          <w:p w:rsidR="00DF1A1B" w:rsidRDefault="00DF1A1B">
            <w:pPr>
              <w:pStyle w:val="Tabletext"/>
              <w:rPr>
                <w:color w:val="008000"/>
              </w:rPr>
            </w:pPr>
            <w:r>
              <w:rPr>
                <w:color w:val="008000"/>
              </w:rPr>
              <w:sym w:font="Symbol" w:char="F0B3"/>
            </w:r>
            <w:r>
              <w:rPr>
                <w:color w:val="008000"/>
              </w:rPr>
              <w:t xml:space="preserve"> 50% or </w:t>
            </w:r>
            <w:r>
              <w:rPr>
                <w:color w:val="008000"/>
              </w:rPr>
              <w:sym w:font="Symbol" w:char="F0A3"/>
            </w:r>
            <w:r>
              <w:rPr>
                <w:color w:val="008000"/>
              </w:rPr>
              <w:t xml:space="preserve"> 150% of benchmark cover</w:t>
            </w:r>
          </w:p>
        </w:tc>
        <w:tc>
          <w:tcPr>
            <w:tcW w:w="2025" w:type="dxa"/>
          </w:tcPr>
          <w:p w:rsidR="00DF1A1B" w:rsidRDefault="00DF1A1B">
            <w:pPr>
              <w:pStyle w:val="Tabletext"/>
              <w:jc w:val="center"/>
              <w:rPr>
                <w:color w:val="008000"/>
              </w:rPr>
            </w:pPr>
            <w:r>
              <w:rPr>
                <w:color w:val="008000"/>
              </w:rPr>
              <w:t>5</w:t>
            </w:r>
          </w:p>
        </w:tc>
        <w:tc>
          <w:tcPr>
            <w:tcW w:w="2025" w:type="dxa"/>
          </w:tcPr>
          <w:p w:rsidR="00DF1A1B" w:rsidRDefault="00DF1A1B">
            <w:pPr>
              <w:pStyle w:val="Tabletext"/>
              <w:jc w:val="center"/>
              <w:rPr>
                <w:color w:val="008000"/>
              </w:rPr>
            </w:pPr>
            <w:r>
              <w:rPr>
                <w:color w:val="008000"/>
              </w:rPr>
              <w:t>4</w:t>
            </w:r>
          </w:p>
        </w:tc>
      </w:tr>
    </w:tbl>
    <w:p w:rsidR="00DF1A1B" w:rsidRDefault="00DF1A1B">
      <w:pPr>
        <w:spacing w:line="180" w:lineRule="exact"/>
        <w:rPr>
          <w:rFonts w:ascii="Arial" w:hAnsi="Arial"/>
          <w:noProof/>
        </w:rPr>
      </w:pPr>
    </w:p>
    <w:p w:rsidR="00DF1A1B" w:rsidRDefault="00DF1A1B">
      <w:pPr>
        <w:pStyle w:val="Heading2"/>
      </w:pPr>
      <w:r>
        <w:br w:type="page"/>
      </w:r>
      <w:bookmarkStart w:id="38" w:name="_Toc83779018"/>
      <w:r>
        <w:lastRenderedPageBreak/>
        <w:t>Logs</w:t>
      </w:r>
      <w:bookmarkEnd w:id="38"/>
    </w:p>
    <w:p w:rsidR="00DF1A1B" w:rsidRDefault="00DF1A1B">
      <w:pPr>
        <w:pStyle w:val="Tahomatext"/>
      </w:pPr>
      <w:r>
        <w:t>The logs assessment involves estimating the length of logs present in the habitat zone and comparing this to the EVC benchmark log length. The logs score is further qualified depending on whether the length of large logs present in the habitat zone is greater than 25% of the EVC benchmark log length.</w:t>
      </w:r>
    </w:p>
    <w:p w:rsidR="00DF1A1B" w:rsidRDefault="00DF1A1B">
      <w:pPr>
        <w:pStyle w:val="Tahomatext"/>
      </w:pPr>
      <w:r>
        <w:t>Logs are defined as d</w:t>
      </w:r>
      <w:bookmarkStart w:id="39" w:name="_Hlt83181754"/>
      <w:bookmarkEnd w:id="39"/>
      <w:r>
        <w:t>ead timber fallen to the ground (substantially detached from the parent tree) with a diameter ≥ 10 cm. They are assessed against the benchmark length of logs within a 1000 m</w:t>
      </w:r>
      <w:r>
        <w:rPr>
          <w:vertAlign w:val="superscript"/>
        </w:rPr>
        <w:t>2</w:t>
      </w:r>
      <w:r>
        <w:t xml:space="preserve"> (50 m x 20 m or equivalent) area. Note that large habitat zones may require a number of log assessments across the habitat zone to score the log component appropriately.</w:t>
      </w:r>
    </w:p>
    <w:p w:rsidR="00DF1A1B" w:rsidRDefault="00DF1A1B">
      <w:pPr>
        <w:pStyle w:val="Tahomatext"/>
      </w:pPr>
      <w:r>
        <w:t xml:space="preserve">Note that cut stumps (≥ 10 cm in diameter at the base) less than </w:t>
      </w:r>
      <w:r>
        <w:rPr>
          <w:i/>
        </w:rPr>
        <w:t>breast height</w:t>
      </w:r>
      <w:r>
        <w:t xml:space="preserve"> (1.3 m tall) are also included in the log assessment and for expediency these are assigned a default length of </w:t>
      </w:r>
      <w:r>
        <w:br/>
        <w:t>0.5 m per stump.</w:t>
      </w:r>
    </w:p>
    <w:p w:rsidR="00DF1A1B" w:rsidRDefault="00DF1A1B">
      <w:pPr>
        <w:pStyle w:val="Tahomatext"/>
      </w:pPr>
      <w:r>
        <w:t xml:space="preserve">Large logs are defined as logs that have a diameter of at least half the large tree DBH, as defined in the EVC benchmark. For EVCs that do not contain a large tree component, no large log class is required and the log assessment is dependent solely on the combined length of logs greater than 10 cm diameter in comparison to the EVC benchmark (see Section 9 – </w:t>
      </w:r>
      <w:r>
        <w:rPr>
          <w:i/>
        </w:rPr>
        <w:t>Assessing treeless vegetation</w:t>
      </w:r>
      <w:r>
        <w:t>).</w:t>
      </w:r>
    </w:p>
    <w:p w:rsidR="00DF1A1B" w:rsidRDefault="00DF1A1B">
      <w:pPr>
        <w:pStyle w:val="Tahomatext"/>
      </w:pPr>
      <w:r>
        <w:t>In general, it is a good idea for assessors to initially accurately measure a few logs with a diameter tape until they can confidently determine the 10 cm and large log diameter thresholds by ‘eye’. Depending on the size of the habitat zone being assessed, log lengths should be assessed in one or more 0.1 ha sample areas and averaged across the habitat zone to determine the final logs component score.</w:t>
      </w:r>
    </w:p>
    <w:p w:rsidR="00DF1A1B" w:rsidRDefault="00DF1A1B">
      <w:pPr>
        <w:pStyle w:val="Tahomatext"/>
      </w:pPr>
    </w:p>
    <w:p w:rsidR="00DF1A1B" w:rsidRDefault="00DF1A1B">
      <w:pPr>
        <w:pStyle w:val="Heading7"/>
      </w:pPr>
      <w:r>
        <w:t>Step 1</w:t>
      </w:r>
    </w:p>
    <w:p w:rsidR="00DF1A1B" w:rsidRDefault="00DF1A1B">
      <w:pPr>
        <w:pStyle w:val="Steptext"/>
      </w:pPr>
      <w:r>
        <w:t xml:space="preserve">The logs component is scored by first identifying those logs in the habitat zone that are equal to or greater than 10 cm diameter. These then need to be measured and compared to the EVC benchmark length. The habitat zone should then be placed in the appropriate log length category (Table 9). </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For each new habitat zone assessment or sample assessment area, use a diameter tape to initially assess logs at or near 10 cm and the appropriate large log diameter threshold until this can confidently be estimated by ‘eye’.</w:t>
      </w:r>
    </w:p>
    <w:p w:rsidR="00DF1A1B" w:rsidRDefault="00DF1A1B">
      <w:pPr>
        <w:pStyle w:val="Boxbullets"/>
        <w:tabs>
          <w:tab w:val="clear" w:pos="340"/>
        </w:tabs>
        <w:ind w:left="170" w:hanging="170"/>
      </w:pPr>
      <w:r>
        <w:t>Pay particular attention to logs in the 10-20 cm diameter size class as these can often be overlooked or difficult to observe in some vegetation types.</w:t>
      </w:r>
    </w:p>
    <w:p w:rsidR="00DF1A1B" w:rsidRDefault="00DF1A1B">
      <w:pPr>
        <w:pStyle w:val="Boxbullets"/>
        <w:tabs>
          <w:tab w:val="clear" w:pos="340"/>
        </w:tabs>
        <w:ind w:left="170" w:hanging="170"/>
      </w:pPr>
      <w:r>
        <w:t>Use a default length of 0.5 m for any cut stumps (≥ 10 cm diameter at the base) that are less than breast height.</w:t>
      </w:r>
    </w:p>
    <w:p w:rsidR="00DF1A1B" w:rsidRDefault="00DF1A1B">
      <w:pPr>
        <w:pStyle w:val="Boxbullets"/>
        <w:tabs>
          <w:tab w:val="clear" w:pos="340"/>
        </w:tabs>
        <w:ind w:left="170" w:hanging="170"/>
      </w:pPr>
      <w:r>
        <w:t>Unlike tree canopy cover and organic litter, logs can never be assessed as over-abundant.</w:t>
      </w:r>
    </w:p>
    <w:p w:rsidR="00DF1A1B" w:rsidRDefault="00DF1A1B"/>
    <w:p w:rsidR="00DF1A1B" w:rsidRDefault="00DF1A1B">
      <w:pPr>
        <w:pStyle w:val="Tahomatext"/>
        <w:spacing w:after="0"/>
        <w:rPr>
          <w:sz w:val="4"/>
        </w:rPr>
      </w:pPr>
      <w:r>
        <w:br w:type="page"/>
      </w:r>
    </w:p>
    <w:p w:rsidR="00DF1A1B" w:rsidRDefault="00DF1A1B">
      <w:pPr>
        <w:pStyle w:val="Heading7"/>
      </w:pPr>
      <w:r>
        <w:t>Step 2</w:t>
      </w:r>
    </w:p>
    <w:p w:rsidR="00DF1A1B" w:rsidRDefault="00DF1A1B">
      <w:pPr>
        <w:pStyle w:val="Steptext"/>
      </w:pPr>
      <w:r>
        <w:t xml:space="preserve">Once the appropriate log length category has been determined then the logs in the habitat zone are assessed according to whether large logs are present or effectively absent and assigned to the appropriate presence/absence class to determine the logs component score for the habitat zone (Table 9). </w:t>
      </w:r>
    </w:p>
    <w:p w:rsidR="00DF1A1B" w:rsidRDefault="00DF1A1B">
      <w:pPr>
        <w:pStyle w:val="Steptext"/>
      </w:pPr>
      <w:r>
        <w:t>Large logs are assessed as present if large logs reach ≥ 25% of benchmark log length</w:t>
      </w:r>
      <w:r>
        <w:rPr>
          <w:color w:val="000080"/>
        </w:rPr>
        <w:t xml:space="preserve"> </w:t>
      </w:r>
      <w:r>
        <w:t>or effectively absent where they do not reach this threshold.</w:t>
      </w:r>
    </w:p>
    <w:p w:rsidR="00DF1A1B" w:rsidRDefault="00DF1A1B">
      <w:pPr>
        <w:pStyle w:val="Tahomatext"/>
      </w:pPr>
    </w:p>
    <w:p w:rsidR="00DF1A1B" w:rsidRDefault="00DF1A1B">
      <w:pPr>
        <w:pStyle w:val="Heading8"/>
      </w:pPr>
      <w:r>
        <w:t>Useful tip</w:t>
      </w:r>
    </w:p>
    <w:p w:rsidR="00DF1A1B" w:rsidRDefault="00DF1A1B">
      <w:pPr>
        <w:pStyle w:val="Boxbullets"/>
        <w:tabs>
          <w:tab w:val="clear" w:pos="340"/>
        </w:tabs>
        <w:ind w:left="170" w:hanging="170"/>
      </w:pPr>
      <w:r>
        <w:t>Large logs are defined as logs that have a diameter of at least half the large tree benchmark diameter at breast height (DBH) for the EVC.</w:t>
      </w:r>
    </w:p>
    <w:p w:rsidR="00DF1A1B" w:rsidRDefault="00DF1A1B">
      <w:pPr>
        <w:pStyle w:val="Boxbullets"/>
        <w:tabs>
          <w:tab w:val="clear" w:pos="340"/>
        </w:tabs>
        <w:ind w:left="170" w:hanging="170"/>
      </w:pPr>
      <w:r>
        <w:t xml:space="preserve">Large logs are considered present where they make up at least 25% of the EVC benchmark log length. </w:t>
      </w:r>
    </w:p>
    <w:p w:rsidR="00DF1A1B" w:rsidRDefault="00DF1A1B">
      <w:pPr>
        <w:pStyle w:val="Boxbullets"/>
        <w:tabs>
          <w:tab w:val="clear" w:pos="340"/>
        </w:tabs>
        <w:ind w:left="170" w:hanging="170"/>
      </w:pPr>
      <w:r>
        <w:t>EVCs that do not contain a large tree component do not require a ‘large logs’ assessment. Such sites should be scored as if ‘large logs present’ (see Table 9).</w:t>
      </w:r>
    </w:p>
    <w:p w:rsidR="00DF1A1B" w:rsidRDefault="00DF1A1B">
      <w:pPr>
        <w:pStyle w:val="Heading3"/>
      </w:pPr>
      <w:r>
        <w:t>Logs Assessment Summary</w:t>
      </w:r>
    </w:p>
    <w:p w:rsidR="00DF1A1B" w:rsidRDefault="00DF1A1B" w:rsidP="00DF1A1B">
      <w:pPr>
        <w:pStyle w:val="Tahomanumbers"/>
        <w:numPr>
          <w:ilvl w:val="0"/>
          <w:numId w:val="22"/>
        </w:numPr>
        <w:tabs>
          <w:tab w:val="clear" w:pos="284"/>
          <w:tab w:val="clear" w:pos="360"/>
        </w:tabs>
      </w:pPr>
      <w:r>
        <w:t>Refer to the EVC bioregional benchmark log length/0.1 ha.</w:t>
      </w:r>
    </w:p>
    <w:p w:rsidR="00DF1A1B" w:rsidRDefault="00DF1A1B">
      <w:pPr>
        <w:pStyle w:val="Tahomanumbers"/>
        <w:tabs>
          <w:tab w:val="clear" w:pos="284"/>
          <w:tab w:val="clear" w:pos="360"/>
        </w:tabs>
      </w:pPr>
      <w:r>
        <w:t>Determine the size of the of the habitat zone or sample area(s).</w:t>
      </w:r>
    </w:p>
    <w:p w:rsidR="00DF1A1B" w:rsidRDefault="00DF1A1B">
      <w:pPr>
        <w:pStyle w:val="Tahomanumbers"/>
        <w:tabs>
          <w:tab w:val="clear" w:pos="284"/>
          <w:tab w:val="clear" w:pos="360"/>
        </w:tabs>
      </w:pPr>
      <w:r>
        <w:t>Estimate the average length of logs within the habitat zone or sample area(s) in comparison to the benchmark length and place in the appropriate log length category (below).</w:t>
      </w:r>
    </w:p>
    <w:p w:rsidR="00DF1A1B" w:rsidRDefault="00DF1A1B">
      <w:pPr>
        <w:pStyle w:val="Tahomanumbers"/>
        <w:tabs>
          <w:tab w:val="clear" w:pos="284"/>
          <w:tab w:val="clear" w:pos="360"/>
        </w:tabs>
      </w:pPr>
      <w:r>
        <w:t>Estimate the average length of large logs within the habitat zone or sample area(s) and determine whether large logs are considered ‘present’ (according to the definition) and place in the appropriate large log class (below).</w:t>
      </w:r>
    </w:p>
    <w:p w:rsidR="00DF1A1B" w:rsidRDefault="00DF1A1B"/>
    <w:p w:rsidR="00DF1A1B" w:rsidRDefault="00DF1A1B">
      <w:pPr>
        <w:pStyle w:val="Tables"/>
      </w:pPr>
      <w:bookmarkStart w:id="40" w:name="_Toc83182353"/>
      <w:r>
        <w:t>Table 9:</w:t>
      </w:r>
      <w:r>
        <w:tab/>
        <w:t>Criteria and scores for the length and size of logs present within the habitat zone.</w:t>
      </w:r>
      <w:bookmarkEnd w:id="40"/>
    </w:p>
    <w:tbl>
      <w:tblPr>
        <w:tblW w:w="0" w:type="auto"/>
        <w:tblInd w:w="108" w:type="dxa"/>
        <w:tblBorders>
          <w:top w:val="single" w:sz="4" w:space="0" w:color="008000"/>
          <w:bottom w:val="single" w:sz="4" w:space="0" w:color="008000"/>
          <w:insideH w:val="single" w:sz="4" w:space="0" w:color="008000"/>
        </w:tblBorders>
        <w:tblLayout w:type="fixed"/>
        <w:tblLook w:val="0000" w:firstRow="0" w:lastRow="0" w:firstColumn="0" w:lastColumn="0" w:noHBand="0" w:noVBand="0"/>
      </w:tblPr>
      <w:tblGrid>
        <w:gridCol w:w="2829"/>
        <w:gridCol w:w="1752"/>
        <w:gridCol w:w="1940"/>
      </w:tblGrid>
      <w:tr w:rsidR="00DF1A1B">
        <w:trPr>
          <w:cantSplit/>
          <w:trHeight w:val="70"/>
        </w:trPr>
        <w:tc>
          <w:tcPr>
            <w:tcW w:w="2829" w:type="dxa"/>
            <w:shd w:val="clear" w:color="auto" w:fill="008000"/>
            <w:vAlign w:val="center"/>
          </w:tcPr>
          <w:p w:rsidR="00DF1A1B" w:rsidRDefault="00DF1A1B">
            <w:pPr>
              <w:pStyle w:val="TableHeading"/>
              <w:rPr>
                <w:color w:val="FFFFFF"/>
              </w:rPr>
            </w:pPr>
            <w:r>
              <w:rPr>
                <w:color w:val="FFFFFF"/>
              </w:rPr>
              <w:t>Category Description</w:t>
            </w:r>
          </w:p>
        </w:tc>
        <w:tc>
          <w:tcPr>
            <w:tcW w:w="1752" w:type="dxa"/>
            <w:shd w:val="clear" w:color="auto" w:fill="008000"/>
            <w:vAlign w:val="center"/>
          </w:tcPr>
          <w:p w:rsidR="00DF1A1B" w:rsidRDefault="00DF1A1B">
            <w:pPr>
              <w:pStyle w:val="TableHeading"/>
              <w:jc w:val="center"/>
              <w:rPr>
                <w:color w:val="FFFFFF"/>
              </w:rPr>
            </w:pPr>
            <w:r>
              <w:rPr>
                <w:color w:val="FFFFFF"/>
              </w:rPr>
              <w:t>Large logs</w:t>
            </w:r>
            <w:r>
              <w:rPr>
                <w:color w:val="FFFFFF"/>
                <w:vertAlign w:val="superscript"/>
              </w:rPr>
              <w:t>^</w:t>
            </w:r>
            <w:r>
              <w:rPr>
                <w:color w:val="FFFFFF"/>
              </w:rPr>
              <w:t xml:space="preserve"> present*</w:t>
            </w:r>
          </w:p>
        </w:tc>
        <w:tc>
          <w:tcPr>
            <w:tcW w:w="1940" w:type="dxa"/>
            <w:shd w:val="clear" w:color="auto" w:fill="008000"/>
          </w:tcPr>
          <w:p w:rsidR="00DF1A1B" w:rsidRDefault="00DF1A1B">
            <w:pPr>
              <w:pStyle w:val="TableHeading"/>
              <w:jc w:val="center"/>
              <w:rPr>
                <w:color w:val="FFFFFF"/>
              </w:rPr>
            </w:pPr>
            <w:r>
              <w:rPr>
                <w:color w:val="FFFFFF"/>
              </w:rPr>
              <w:t>Large logs</w:t>
            </w:r>
            <w:r>
              <w:rPr>
                <w:color w:val="FFFFFF"/>
                <w:vertAlign w:val="superscript"/>
              </w:rPr>
              <w:t>^</w:t>
            </w:r>
            <w:r>
              <w:rPr>
                <w:color w:val="FFFFFF"/>
              </w:rPr>
              <w:t xml:space="preserve"> effectively absent</w:t>
            </w:r>
            <w:r>
              <w:rPr>
                <w:color w:val="FFFFFF"/>
                <w:vertAlign w:val="superscript"/>
              </w:rPr>
              <w:t>#</w:t>
            </w:r>
          </w:p>
        </w:tc>
      </w:tr>
      <w:tr w:rsidR="00DF1A1B">
        <w:trPr>
          <w:cantSplit/>
        </w:trPr>
        <w:tc>
          <w:tcPr>
            <w:tcW w:w="2829" w:type="dxa"/>
          </w:tcPr>
          <w:p w:rsidR="00DF1A1B" w:rsidRDefault="00DF1A1B">
            <w:pPr>
              <w:pStyle w:val="Tabletext"/>
              <w:rPr>
                <w:color w:val="008000"/>
              </w:rPr>
            </w:pPr>
            <w:r>
              <w:rPr>
                <w:color w:val="008000"/>
              </w:rPr>
              <w:t>&lt; 10% of benchmark length</w:t>
            </w:r>
          </w:p>
        </w:tc>
        <w:tc>
          <w:tcPr>
            <w:tcW w:w="1752" w:type="dxa"/>
          </w:tcPr>
          <w:p w:rsidR="00DF1A1B" w:rsidRDefault="00DF1A1B">
            <w:pPr>
              <w:pStyle w:val="Tabletext"/>
              <w:jc w:val="center"/>
              <w:rPr>
                <w:color w:val="008000"/>
              </w:rPr>
            </w:pPr>
            <w:r>
              <w:rPr>
                <w:color w:val="008000"/>
              </w:rPr>
              <w:t>0</w:t>
            </w:r>
          </w:p>
        </w:tc>
        <w:tc>
          <w:tcPr>
            <w:tcW w:w="1940" w:type="dxa"/>
          </w:tcPr>
          <w:p w:rsidR="00DF1A1B" w:rsidRDefault="00DF1A1B">
            <w:pPr>
              <w:pStyle w:val="Tabletext"/>
              <w:jc w:val="center"/>
              <w:rPr>
                <w:color w:val="008000"/>
              </w:rPr>
            </w:pPr>
            <w:r>
              <w:rPr>
                <w:color w:val="008000"/>
              </w:rPr>
              <w:t>0</w:t>
            </w:r>
          </w:p>
        </w:tc>
      </w:tr>
      <w:tr w:rsidR="00DF1A1B">
        <w:trPr>
          <w:cantSplit/>
        </w:trPr>
        <w:tc>
          <w:tcPr>
            <w:tcW w:w="2829" w:type="dxa"/>
          </w:tcPr>
          <w:p w:rsidR="00DF1A1B" w:rsidRDefault="00DF1A1B">
            <w:pPr>
              <w:pStyle w:val="Tabletext"/>
              <w:rPr>
                <w:color w:val="008000"/>
              </w:rPr>
            </w:pPr>
            <w:r>
              <w:rPr>
                <w:color w:val="008000"/>
              </w:rPr>
              <w:t>&lt; 50% of benchmark length</w:t>
            </w:r>
          </w:p>
        </w:tc>
        <w:tc>
          <w:tcPr>
            <w:tcW w:w="1752" w:type="dxa"/>
          </w:tcPr>
          <w:p w:rsidR="00DF1A1B" w:rsidRDefault="00DF1A1B">
            <w:pPr>
              <w:pStyle w:val="Tabletext"/>
              <w:jc w:val="center"/>
              <w:rPr>
                <w:color w:val="008000"/>
              </w:rPr>
            </w:pPr>
            <w:r>
              <w:rPr>
                <w:color w:val="008000"/>
              </w:rPr>
              <w:t>3</w:t>
            </w:r>
          </w:p>
        </w:tc>
        <w:tc>
          <w:tcPr>
            <w:tcW w:w="1940" w:type="dxa"/>
          </w:tcPr>
          <w:p w:rsidR="00DF1A1B" w:rsidRDefault="00DF1A1B">
            <w:pPr>
              <w:pStyle w:val="Tabletext"/>
              <w:jc w:val="center"/>
              <w:rPr>
                <w:color w:val="008000"/>
              </w:rPr>
            </w:pPr>
            <w:r>
              <w:rPr>
                <w:color w:val="008000"/>
              </w:rPr>
              <w:t>2</w:t>
            </w:r>
          </w:p>
        </w:tc>
      </w:tr>
      <w:tr w:rsidR="00DF1A1B">
        <w:trPr>
          <w:cantSplit/>
        </w:trPr>
        <w:tc>
          <w:tcPr>
            <w:tcW w:w="2829" w:type="dxa"/>
          </w:tcPr>
          <w:p w:rsidR="00DF1A1B" w:rsidRDefault="00DF1A1B">
            <w:pPr>
              <w:pStyle w:val="Tabletext"/>
              <w:rPr>
                <w:color w:val="008000"/>
              </w:rPr>
            </w:pPr>
            <w:r>
              <w:rPr>
                <w:color w:val="008000"/>
              </w:rPr>
              <w:sym w:font="Symbol" w:char="F0B3"/>
            </w:r>
            <w:r>
              <w:rPr>
                <w:color w:val="008000"/>
              </w:rPr>
              <w:t xml:space="preserve"> 50% of benchmark length</w:t>
            </w:r>
          </w:p>
        </w:tc>
        <w:tc>
          <w:tcPr>
            <w:tcW w:w="1752" w:type="dxa"/>
          </w:tcPr>
          <w:p w:rsidR="00DF1A1B" w:rsidRDefault="00DF1A1B">
            <w:pPr>
              <w:pStyle w:val="Tabletext"/>
              <w:jc w:val="center"/>
              <w:rPr>
                <w:color w:val="008000"/>
              </w:rPr>
            </w:pPr>
            <w:r>
              <w:rPr>
                <w:color w:val="008000"/>
              </w:rPr>
              <w:t>5</w:t>
            </w:r>
          </w:p>
        </w:tc>
        <w:tc>
          <w:tcPr>
            <w:tcW w:w="1940" w:type="dxa"/>
          </w:tcPr>
          <w:p w:rsidR="00DF1A1B" w:rsidRDefault="00DF1A1B">
            <w:pPr>
              <w:pStyle w:val="Tabletext"/>
              <w:jc w:val="center"/>
              <w:rPr>
                <w:color w:val="008000"/>
              </w:rPr>
            </w:pPr>
            <w:r>
              <w:rPr>
                <w:color w:val="008000"/>
              </w:rPr>
              <w:t>4</w:t>
            </w:r>
          </w:p>
        </w:tc>
      </w:tr>
    </w:tbl>
    <w:p w:rsidR="00DF1A1B" w:rsidRDefault="00DF1A1B">
      <w:pPr>
        <w:pStyle w:val="FootnoteText"/>
        <w:spacing w:before="40"/>
        <w:rPr>
          <w:color w:val="008000"/>
        </w:rPr>
      </w:pPr>
      <w:r>
        <w:rPr>
          <w:color w:val="008000"/>
          <w:vertAlign w:val="superscript"/>
        </w:rPr>
        <w:t xml:space="preserve">^ </w:t>
      </w:r>
      <w:r>
        <w:rPr>
          <w:b/>
          <w:color w:val="008000"/>
        </w:rPr>
        <w:t>large logs</w:t>
      </w:r>
      <w:r>
        <w:rPr>
          <w:color w:val="008000"/>
        </w:rPr>
        <w:t xml:space="preserve"> defined as those with diameter </w:t>
      </w:r>
      <w:r>
        <w:rPr>
          <w:color w:val="008000"/>
          <w:u w:val="single"/>
        </w:rPr>
        <w:t>&gt;</w:t>
      </w:r>
      <w:r>
        <w:rPr>
          <w:color w:val="008000"/>
        </w:rPr>
        <w:t xml:space="preserve"> 0.5 of benchmark large tree dbh</w:t>
      </w:r>
    </w:p>
    <w:p w:rsidR="00DF1A1B" w:rsidRDefault="00DF1A1B">
      <w:pPr>
        <w:pStyle w:val="FootnoteText"/>
        <w:spacing w:before="40"/>
        <w:rPr>
          <w:color w:val="008000"/>
        </w:rPr>
      </w:pPr>
      <w:r>
        <w:rPr>
          <w:color w:val="008000"/>
        </w:rPr>
        <w:t xml:space="preserve">* </w:t>
      </w:r>
      <w:r>
        <w:rPr>
          <w:b/>
          <w:color w:val="008000"/>
        </w:rPr>
        <w:t>present</w:t>
      </w:r>
      <w:r>
        <w:rPr>
          <w:color w:val="008000"/>
        </w:rPr>
        <w:t xml:space="preserve"> defined as present if large log length is ≥ 25% of EVC benchmark log length</w:t>
      </w:r>
    </w:p>
    <w:p w:rsidR="00DF1A1B" w:rsidRDefault="00DF1A1B">
      <w:pPr>
        <w:pStyle w:val="FootnoteText"/>
        <w:spacing w:before="40"/>
        <w:rPr>
          <w:color w:val="008000"/>
        </w:rPr>
      </w:pPr>
      <w:r>
        <w:rPr>
          <w:color w:val="008000"/>
          <w:vertAlign w:val="superscript"/>
        </w:rPr>
        <w:t>#</w:t>
      </w:r>
      <w:r>
        <w:rPr>
          <w:color w:val="008000"/>
        </w:rPr>
        <w:t xml:space="preserve"> </w:t>
      </w:r>
      <w:r>
        <w:rPr>
          <w:b/>
          <w:color w:val="008000"/>
        </w:rPr>
        <w:t>effectively absent</w:t>
      </w:r>
      <w:r>
        <w:rPr>
          <w:color w:val="008000"/>
        </w:rPr>
        <w:t xml:space="preserve"> defined as absent if large log length &lt; 25% of EVC benchmark log length</w:t>
      </w:r>
    </w:p>
    <w:p w:rsidR="00DF1A1B" w:rsidRDefault="00DF1A1B">
      <w:pPr>
        <w:pStyle w:val="FootnoteText"/>
        <w:rPr>
          <w:color w:val="000080"/>
        </w:rPr>
      </w:pPr>
    </w:p>
    <w:p w:rsidR="00DF1A1B" w:rsidRDefault="00160E9B">
      <w:pPr>
        <w:pStyle w:val="FootnoteText"/>
        <w:rPr>
          <w:color w:val="000080"/>
        </w:rPr>
      </w:pPr>
      <w:r>
        <w:rPr>
          <w:noProof/>
          <w:color w:val="000080"/>
        </w:rPr>
        <mc:AlternateContent>
          <mc:Choice Requires="wps">
            <w:drawing>
              <wp:anchor distT="0" distB="0" distL="114300" distR="114300" simplePos="0" relativeHeight="251657216" behindDoc="0" locked="0" layoutInCell="0" allowOverlap="1">
                <wp:simplePos x="0" y="0"/>
                <wp:positionH relativeFrom="column">
                  <wp:posOffset>2329815</wp:posOffset>
                </wp:positionH>
                <wp:positionV relativeFrom="paragraph">
                  <wp:posOffset>122555</wp:posOffset>
                </wp:positionV>
                <wp:extent cx="3599815" cy="71755"/>
                <wp:effectExtent l="0" t="0" r="0" b="0"/>
                <wp:wrapNone/>
                <wp:docPr id="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B9EF" id="Rectangle 32" o:spid="_x0000_s1026" style="position:absolute;margin-left:183.45pt;margin-top:9.65pt;width:283.45pt;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" o:allowincell="f" fillcolor="green" strokecolor="green"/>
            </w:pict>
          </mc:Fallback>
        </mc:AlternateContent>
      </w:r>
    </w:p>
    <w:p w:rsidR="00DF1A1B" w:rsidRDefault="00DF1A1B">
      <w:pPr>
        <w:pStyle w:val="Heading1"/>
        <w:tabs>
          <w:tab w:val="num" w:pos="1418"/>
        </w:tabs>
      </w:pPr>
      <w:r>
        <w:br w:type="page"/>
      </w:r>
      <w:bookmarkStart w:id="41" w:name="_Toc83779019"/>
      <w:r>
        <w:lastRenderedPageBreak/>
        <w:t>Assessing ‘Local Landscape Context’ Components</w:t>
      </w:r>
      <w:bookmarkEnd w:id="41"/>
    </w:p>
    <w:p w:rsidR="00DF1A1B" w:rsidRDefault="00DF1A1B">
      <w:pPr>
        <w:pStyle w:val="Heading2"/>
      </w:pPr>
      <w:bookmarkStart w:id="42" w:name="_Toc83779020"/>
      <w:r>
        <w:t>Introduction</w:t>
      </w:r>
      <w:bookmarkEnd w:id="42"/>
    </w:p>
    <w:p w:rsidR="00DF1A1B" w:rsidRDefault="00DF1A1B">
      <w:pPr>
        <w:pStyle w:val="Tahomatext"/>
      </w:pPr>
      <w:r>
        <w:t xml:space="preserve">Aside from assessing the site condition components, the habitat hectares approach also relies on an assessment of other factors that influence the patch, including its size and position in the vegetated landscape. </w:t>
      </w:r>
    </w:p>
    <w:p w:rsidR="00DF1A1B" w:rsidRDefault="00DF1A1B">
      <w:pPr>
        <w:pStyle w:val="Tahomatext"/>
      </w:pPr>
      <w:r>
        <w:t>These 'landscape context' components are to be assessed beyond the habitat zone and are best calculated using Geographical Information Systems (GIS) for optimal accuracy and consistency. The Department of Sustainability and Environment (Biodiversity and Natural Resources Division) has developed the GIS capacity to calculate the ‘landscape context’ for any point in the landscape with reference to geographic information layers such as tree cover, wetlands and streams</w:t>
      </w:r>
      <w:r>
        <w:rPr>
          <w:rStyle w:val="FootnoteReference"/>
        </w:rPr>
        <w:footnoteReference w:id="13"/>
      </w:r>
      <w:r>
        <w:t>. Nevertheless, it is possible to undertake a simplified form of these assessments in the field with the aid of maps and scoring templates, and the guidelines are designed to allow this.</w:t>
      </w:r>
    </w:p>
    <w:p w:rsidR="00DF1A1B" w:rsidRDefault="00DF1A1B">
      <w:pPr>
        <w:pStyle w:val="Heading2"/>
      </w:pPr>
      <w:bookmarkStart w:id="43" w:name="_Toc83779021"/>
      <w:r>
        <w:t>Patch Size</w:t>
      </w:r>
      <w:bookmarkEnd w:id="43"/>
    </w:p>
    <w:p w:rsidR="00DF1A1B" w:rsidRDefault="00DF1A1B">
      <w:pPr>
        <w:pStyle w:val="Tahomatext"/>
      </w:pPr>
      <w:r>
        <w:t>A habitat zone being assessed may form part of a patch that includes a range of other vegetation types of differing quality across a range of different land tenures. For habitat hectare assessments, the patch is defined as the area of native vegetation</w:t>
      </w:r>
      <w:r>
        <w:rPr>
          <w:rStyle w:val="FootnoteReference"/>
        </w:rPr>
        <w:footnoteReference w:id="14"/>
      </w:r>
      <w:r>
        <w:t xml:space="preserve"> (irrespective of EVC, quality or tenure) that is continuous with the assessment area (habitat zone). A patch often has a defined physical boundary such as cleared land.</w:t>
      </w:r>
    </w:p>
    <w:p w:rsidR="00DF1A1B" w:rsidRDefault="00DF1A1B">
      <w:pPr>
        <w:pStyle w:val="Tahomatext"/>
      </w:pPr>
      <w:r>
        <w:t>For the purposes of habitat hectare assessments, vegetation corridors and linkages such as road reserves connecting larger areas of native vegetation are considered part of the larger patch where they have a minimum width of 50 m. Vegetation that is contiguous with a larger patch but which is less than 50 m wide should be treated as a different patch.</w:t>
      </w:r>
    </w:p>
    <w:p w:rsidR="00DF1A1B" w:rsidRDefault="00DF1A1B">
      <w:pPr>
        <w:pStyle w:val="Tahomatext"/>
      </w:pPr>
    </w:p>
    <w:p w:rsidR="00DF1A1B" w:rsidRDefault="00DF1A1B">
      <w:pPr>
        <w:pStyle w:val="Heading7"/>
      </w:pPr>
      <w:r>
        <w:t>Step 1</w:t>
      </w:r>
    </w:p>
    <w:p w:rsidR="00DF1A1B" w:rsidRDefault="00DF1A1B">
      <w:pPr>
        <w:pStyle w:val="Steptext"/>
      </w:pPr>
      <w:r>
        <w:t xml:space="preserve">While the boundary of a patch can sometimes be determined on-site relatively easily, this is not always the case. A convenient approach to assess the size of the patch in the field is to use a scaled aerial photograph or tree cover/EVC map and then score the patch size according to Table 10. </w:t>
      </w:r>
    </w:p>
    <w:p w:rsidR="00DF1A1B" w:rsidRDefault="00DF1A1B">
      <w:pPr>
        <w:pStyle w:val="Tahomatext"/>
        <w:spacing w:after="0"/>
        <w:rPr>
          <w:sz w:val="2"/>
        </w:rPr>
      </w:pPr>
      <w:r>
        <w:br w:type="page"/>
      </w:r>
    </w:p>
    <w:p w:rsidR="00DF1A1B" w:rsidRDefault="00DF1A1B">
      <w:pPr>
        <w:pStyle w:val="Heading7"/>
      </w:pPr>
      <w:r>
        <w:t>Step 2</w:t>
      </w:r>
    </w:p>
    <w:p w:rsidR="00DF1A1B" w:rsidRDefault="00DF1A1B">
      <w:pPr>
        <w:pStyle w:val="Steptext"/>
      </w:pPr>
      <w:r>
        <w:t xml:space="preserve">Note that when patch size reaches 20 ha or more, its score is qualified according to whether the patch is considered significantly disturbed. The definition of ‘significantly disturbed’ uses a similar approach to that applied under the Regional Forest Agreement Old Growth analyses where significant un-natural disturbance was considered as European disturbances that have altered the primary attributes (ie. floristics, structure and growth stage) of the native vegetation. In general, this refers to actions such as grazing, mining, agricultural clearing, timber harvesting, fuel reduction burns and other disturbances such as road-making and </w:t>
      </w:r>
      <w:r>
        <w:rPr>
          <w:i/>
        </w:rPr>
        <w:t>Phytophthora</w:t>
      </w:r>
      <w:r>
        <w:t xml:space="preserve"> infestation. Effectively, using this definition, all patches of native vegetation in fragmented and relictual landscapes are considered significantly disturbed.</w:t>
      </w:r>
    </w:p>
    <w:p w:rsidR="00DF1A1B" w:rsidRDefault="00DF1A1B"/>
    <w:p w:rsidR="00DF1A1B" w:rsidRDefault="00DF1A1B">
      <w:pPr>
        <w:pStyle w:val="Heading8"/>
      </w:pPr>
      <w:r>
        <w:t xml:space="preserve">Useful tip </w:t>
      </w:r>
    </w:p>
    <w:p w:rsidR="00DF1A1B" w:rsidRDefault="00DF1A1B">
      <w:pPr>
        <w:pStyle w:val="Boxbullets"/>
        <w:tabs>
          <w:tab w:val="clear" w:pos="340"/>
        </w:tabs>
        <w:ind w:left="170" w:hanging="170"/>
      </w:pPr>
      <w:r>
        <w:t xml:space="preserve">Vegetation corridors such as road reserves connected to and linking large areas of native vegetation should be at least 50 m wide to be considered as part of the same patch. </w:t>
      </w:r>
    </w:p>
    <w:p w:rsidR="00DF1A1B" w:rsidRDefault="00DF1A1B">
      <w:pPr>
        <w:rPr>
          <w:color w:val="008000"/>
        </w:rPr>
      </w:pPr>
    </w:p>
    <w:p w:rsidR="00DF1A1B" w:rsidRDefault="00DF1A1B">
      <w:pPr>
        <w:pStyle w:val="Tables"/>
      </w:pPr>
      <w:bookmarkStart w:id="44" w:name="_Toc83182354"/>
      <w:r>
        <w:t>Table 10:</w:t>
      </w:r>
      <w:r>
        <w:tab/>
        <w:t>Criteria and scores for the area of the nominated patch.</w:t>
      </w:r>
      <w:bookmarkEnd w:id="44"/>
    </w:p>
    <w:tbl>
      <w:tblPr>
        <w:tblW w:w="0" w:type="auto"/>
        <w:tblLayout w:type="fixed"/>
        <w:tblLook w:val="0000" w:firstRow="0" w:lastRow="0" w:firstColumn="0" w:lastColumn="0" w:noHBand="0" w:noVBand="0"/>
      </w:tblPr>
      <w:tblGrid>
        <w:gridCol w:w="4410"/>
        <w:gridCol w:w="1083"/>
      </w:tblGrid>
      <w:tr w:rsidR="00DF1A1B">
        <w:tc>
          <w:tcPr>
            <w:tcW w:w="4410" w:type="dxa"/>
            <w:tcBorders>
              <w:top w:val="single" w:sz="4" w:space="0" w:color="008000"/>
              <w:bottom w:val="single" w:sz="4" w:space="0" w:color="008000"/>
            </w:tcBorders>
            <w:shd w:val="clear" w:color="auto" w:fill="008000"/>
          </w:tcPr>
          <w:p w:rsidR="00DF1A1B" w:rsidRDefault="00DF1A1B">
            <w:pPr>
              <w:pStyle w:val="TableHeading"/>
              <w:rPr>
                <w:color w:val="FFFFFF"/>
              </w:rPr>
            </w:pPr>
            <w:r>
              <w:rPr>
                <w:color w:val="FFFFFF"/>
              </w:rPr>
              <w:t>Category &amp; Description</w:t>
            </w:r>
          </w:p>
        </w:tc>
        <w:tc>
          <w:tcPr>
            <w:tcW w:w="1083" w:type="dxa"/>
            <w:tcBorders>
              <w:top w:val="single" w:sz="4" w:space="0" w:color="008000"/>
              <w:bottom w:val="single" w:sz="4" w:space="0" w:color="008000"/>
            </w:tcBorders>
            <w:shd w:val="clear" w:color="auto" w:fill="008000"/>
          </w:tcPr>
          <w:p w:rsidR="00DF1A1B" w:rsidRDefault="00DF1A1B">
            <w:pPr>
              <w:pStyle w:val="TableHeading"/>
              <w:rPr>
                <w:color w:val="FFFFFF"/>
              </w:rPr>
            </w:pPr>
            <w:r>
              <w:rPr>
                <w:color w:val="FFFFFF"/>
              </w:rPr>
              <w:t>Value</w:t>
            </w:r>
          </w:p>
        </w:tc>
      </w:tr>
      <w:tr w:rsidR="00DF1A1B">
        <w:tc>
          <w:tcPr>
            <w:tcW w:w="4410" w:type="dxa"/>
          </w:tcPr>
          <w:p w:rsidR="00DF1A1B" w:rsidRDefault="00DF1A1B">
            <w:pPr>
              <w:pStyle w:val="Tabletext"/>
              <w:rPr>
                <w:color w:val="008000"/>
              </w:rPr>
            </w:pPr>
            <w:r>
              <w:rPr>
                <w:color w:val="008000"/>
              </w:rPr>
              <w:t>&lt; 2 ha</w:t>
            </w:r>
          </w:p>
        </w:tc>
        <w:tc>
          <w:tcPr>
            <w:tcW w:w="1083" w:type="dxa"/>
          </w:tcPr>
          <w:p w:rsidR="00DF1A1B" w:rsidRDefault="00DF1A1B">
            <w:pPr>
              <w:pStyle w:val="Tabletext"/>
              <w:jc w:val="center"/>
              <w:rPr>
                <w:color w:val="008000"/>
              </w:rPr>
            </w:pPr>
            <w:r>
              <w:rPr>
                <w:color w:val="008000"/>
              </w:rPr>
              <w:t>1</w:t>
            </w:r>
          </w:p>
        </w:tc>
      </w:tr>
      <w:tr w:rsidR="00DF1A1B">
        <w:tc>
          <w:tcPr>
            <w:tcW w:w="4410" w:type="dxa"/>
          </w:tcPr>
          <w:p w:rsidR="00DF1A1B" w:rsidRDefault="00DF1A1B">
            <w:pPr>
              <w:pStyle w:val="Tabletext"/>
              <w:rPr>
                <w:color w:val="008000"/>
              </w:rPr>
            </w:pPr>
            <w:r>
              <w:rPr>
                <w:color w:val="008000"/>
              </w:rPr>
              <w:t>between 2 and 5 ha</w:t>
            </w:r>
          </w:p>
        </w:tc>
        <w:tc>
          <w:tcPr>
            <w:tcW w:w="1083" w:type="dxa"/>
          </w:tcPr>
          <w:p w:rsidR="00DF1A1B" w:rsidRDefault="00DF1A1B">
            <w:pPr>
              <w:pStyle w:val="Tabletext"/>
              <w:jc w:val="center"/>
              <w:rPr>
                <w:color w:val="008000"/>
              </w:rPr>
            </w:pPr>
            <w:r>
              <w:rPr>
                <w:color w:val="008000"/>
              </w:rPr>
              <w:t>2</w:t>
            </w:r>
          </w:p>
        </w:tc>
      </w:tr>
      <w:tr w:rsidR="00DF1A1B">
        <w:tc>
          <w:tcPr>
            <w:tcW w:w="4410" w:type="dxa"/>
          </w:tcPr>
          <w:p w:rsidR="00DF1A1B" w:rsidRDefault="00DF1A1B">
            <w:pPr>
              <w:pStyle w:val="Tabletext"/>
              <w:rPr>
                <w:color w:val="008000"/>
              </w:rPr>
            </w:pPr>
            <w:r>
              <w:rPr>
                <w:color w:val="008000"/>
              </w:rPr>
              <w:t>between 5 and 10 ha</w:t>
            </w:r>
          </w:p>
        </w:tc>
        <w:tc>
          <w:tcPr>
            <w:tcW w:w="1083" w:type="dxa"/>
          </w:tcPr>
          <w:p w:rsidR="00DF1A1B" w:rsidRDefault="00DF1A1B">
            <w:pPr>
              <w:pStyle w:val="Tabletext"/>
              <w:jc w:val="center"/>
              <w:rPr>
                <w:color w:val="008000"/>
              </w:rPr>
            </w:pPr>
            <w:r>
              <w:rPr>
                <w:color w:val="008000"/>
              </w:rPr>
              <w:t>4</w:t>
            </w:r>
          </w:p>
        </w:tc>
      </w:tr>
      <w:tr w:rsidR="00DF1A1B">
        <w:tc>
          <w:tcPr>
            <w:tcW w:w="4410" w:type="dxa"/>
          </w:tcPr>
          <w:p w:rsidR="00DF1A1B" w:rsidRDefault="00DF1A1B">
            <w:pPr>
              <w:pStyle w:val="Tabletext"/>
              <w:rPr>
                <w:color w:val="008000"/>
              </w:rPr>
            </w:pPr>
            <w:r>
              <w:rPr>
                <w:color w:val="008000"/>
              </w:rPr>
              <w:t>between 10 and 20 ha</w:t>
            </w:r>
          </w:p>
        </w:tc>
        <w:tc>
          <w:tcPr>
            <w:tcW w:w="1083" w:type="dxa"/>
          </w:tcPr>
          <w:p w:rsidR="00DF1A1B" w:rsidRDefault="00DF1A1B">
            <w:pPr>
              <w:pStyle w:val="Tabletext"/>
              <w:jc w:val="center"/>
              <w:rPr>
                <w:color w:val="008000"/>
              </w:rPr>
            </w:pPr>
            <w:r>
              <w:rPr>
                <w:color w:val="008000"/>
              </w:rPr>
              <w:t>6</w:t>
            </w:r>
          </w:p>
        </w:tc>
      </w:tr>
      <w:tr w:rsidR="00DF1A1B">
        <w:tc>
          <w:tcPr>
            <w:tcW w:w="4410" w:type="dxa"/>
          </w:tcPr>
          <w:p w:rsidR="00DF1A1B" w:rsidRDefault="00DF1A1B">
            <w:pPr>
              <w:pStyle w:val="Tabletext"/>
              <w:rPr>
                <w:color w:val="008000"/>
              </w:rPr>
            </w:pPr>
            <w:r>
              <w:rPr>
                <w:color w:val="008000"/>
              </w:rPr>
              <w:t>&gt; 20 ha but ‘significantly disturbed’*</w:t>
            </w:r>
          </w:p>
        </w:tc>
        <w:tc>
          <w:tcPr>
            <w:tcW w:w="1083" w:type="dxa"/>
          </w:tcPr>
          <w:p w:rsidR="00DF1A1B" w:rsidRDefault="00DF1A1B">
            <w:pPr>
              <w:pStyle w:val="Tabletext"/>
              <w:jc w:val="center"/>
              <w:rPr>
                <w:color w:val="008000"/>
              </w:rPr>
            </w:pPr>
            <w:r>
              <w:rPr>
                <w:color w:val="008000"/>
              </w:rPr>
              <w:t>8</w:t>
            </w:r>
          </w:p>
        </w:tc>
      </w:tr>
      <w:tr w:rsidR="00DF1A1B">
        <w:tc>
          <w:tcPr>
            <w:tcW w:w="4410" w:type="dxa"/>
            <w:tcBorders>
              <w:bottom w:val="single" w:sz="6" w:space="0" w:color="008000"/>
            </w:tcBorders>
          </w:tcPr>
          <w:p w:rsidR="00DF1A1B" w:rsidRDefault="00DF1A1B">
            <w:pPr>
              <w:pStyle w:val="Tabletext"/>
              <w:rPr>
                <w:color w:val="008000"/>
              </w:rPr>
            </w:pPr>
            <w:r>
              <w:rPr>
                <w:color w:val="008000"/>
              </w:rPr>
              <w:t>&gt; 20 ha but ‘not significantly disturbed’</w:t>
            </w:r>
          </w:p>
        </w:tc>
        <w:tc>
          <w:tcPr>
            <w:tcW w:w="1083" w:type="dxa"/>
            <w:tcBorders>
              <w:bottom w:val="single" w:sz="6" w:space="0" w:color="008000"/>
            </w:tcBorders>
          </w:tcPr>
          <w:p w:rsidR="00DF1A1B" w:rsidRDefault="00DF1A1B">
            <w:pPr>
              <w:pStyle w:val="Tabletext"/>
              <w:jc w:val="center"/>
              <w:rPr>
                <w:color w:val="008000"/>
              </w:rPr>
            </w:pPr>
            <w:r>
              <w:rPr>
                <w:color w:val="008000"/>
              </w:rPr>
              <w:t>10</w:t>
            </w:r>
          </w:p>
        </w:tc>
      </w:tr>
    </w:tbl>
    <w:p w:rsidR="00DF1A1B" w:rsidRDefault="00DF1A1B">
      <w:pPr>
        <w:pStyle w:val="FootnoteText"/>
        <w:spacing w:before="40"/>
        <w:rPr>
          <w:color w:val="008000"/>
        </w:rPr>
      </w:pPr>
      <w:r>
        <w:rPr>
          <w:color w:val="008000"/>
        </w:rPr>
        <w:t xml:space="preserve">* as defined in the Regional Forest Agreement Old Growth analyses </w:t>
      </w:r>
    </w:p>
    <w:p w:rsidR="00DF1A1B" w:rsidRDefault="00DF1A1B">
      <w:pPr>
        <w:pStyle w:val="FootnoteText"/>
        <w:spacing w:before="40"/>
        <w:rPr>
          <w:color w:val="008000"/>
          <w:sz w:val="24"/>
        </w:rPr>
      </w:pPr>
      <w:r>
        <w:rPr>
          <w:color w:val="008000"/>
        </w:rPr>
        <w:t>(note: effectively all remnants in the fragmented and relictual rural landscapes are classified as ‘significantly disturbed’)</w:t>
      </w:r>
    </w:p>
    <w:p w:rsidR="00DF1A1B" w:rsidRDefault="00DF1A1B">
      <w:pPr>
        <w:pStyle w:val="Heading2"/>
      </w:pPr>
      <w:r>
        <w:br w:type="page"/>
      </w:r>
      <w:bookmarkStart w:id="45" w:name="_Toc83779022"/>
      <w:r>
        <w:lastRenderedPageBreak/>
        <w:t>Neighbourhood</w:t>
      </w:r>
      <w:bookmarkEnd w:id="45"/>
    </w:p>
    <w:p w:rsidR="00DF1A1B" w:rsidRDefault="00DF1A1B">
      <w:pPr>
        <w:pStyle w:val="Tahomatext"/>
      </w:pPr>
      <w:r>
        <w:t xml:space="preserve">The neighbourhood score represents the amount and configuration of native vegetation within proximity of the habitat zone being assessed. The approach estimates the amount of native vegetation present within three ‘neighbourhood’ radii (ie. 100 m, 1 km, 5 km) that are nested within each other around the habitat zone (Figure 6). The centre of the scoring circles is located at the centroid (centre point) of the habitat zone being assessed. The question asked of the observer for each neighbourhood is: "What proportion of the area within each radius of the site is made up of native vegetation?" </w:t>
      </w:r>
    </w:p>
    <w:p w:rsidR="00DF1A1B" w:rsidRDefault="00DF1A1B">
      <w:pPr>
        <w:pStyle w:val="Tahomatext"/>
      </w:pPr>
      <w:r>
        <w:t xml:space="preserve">It should be noted that native vegetation in the neighbourhood analysis includes any EVC (treed or treeless) regardless of type, quality or tenure and can also include natural wetlands, lakes, estuaries and rivers present within the three radii. </w:t>
      </w:r>
    </w:p>
    <w:p w:rsidR="00DF1A1B" w:rsidRDefault="00DF1A1B">
      <w:pPr>
        <w:pStyle w:val="Tahomatext"/>
      </w:pPr>
      <w:r>
        <w:t>It should also be noted that tree cover/extant EVC maps may underestimate the extent of treeless and some open woodland vegetation types. In such situations where vegetation of this type is known to exist in the neighbourhood, then some field-based estimates of native vegetation within the three neighbourhood radii may be required.</w:t>
      </w:r>
    </w:p>
    <w:p w:rsidR="00DF1A1B" w:rsidRDefault="00DF1A1B">
      <w:pPr>
        <w:pStyle w:val="Tahomatext"/>
      </w:pPr>
      <w:r>
        <w:t>When assessing near coastal vegetation, the shape of the neighbourhood ‘boundaries’ should be adjusted to coincide with the low tide mark thus excluding the open sea / ocean (Figure 7).</w:t>
      </w:r>
    </w:p>
    <w:p w:rsidR="00DF1A1B" w:rsidRDefault="00DF1A1B">
      <w:pPr>
        <w:pStyle w:val="Tahomatext"/>
      </w:pPr>
    </w:p>
    <w:p w:rsidR="00DF1A1B" w:rsidRDefault="00DF1A1B">
      <w:pPr>
        <w:pStyle w:val="Figures"/>
      </w:pPr>
      <w:bookmarkStart w:id="46" w:name="_Toc83182413"/>
      <w:r>
        <w:t>Figure 6:</w:t>
      </w:r>
      <w:r>
        <w:tab/>
        <w:t>The principle of neighbourhood analysis for habitat hectare assessments.</w:t>
      </w:r>
      <w:bookmarkEnd w:id="46"/>
      <w:r>
        <w:t xml:space="preserve"> </w:t>
      </w:r>
    </w:p>
    <w:p w:rsidR="00DF1A1B" w:rsidRDefault="00160E9B">
      <w:r>
        <w:rPr>
          <w:noProof/>
        </w:rPr>
        <mc:AlternateContent>
          <mc:Choice Requires="wpg">
            <w:drawing>
              <wp:anchor distT="0" distB="0" distL="114300" distR="114300" simplePos="0" relativeHeight="251663360" behindDoc="0" locked="0" layoutInCell="0" allowOverlap="1">
                <wp:simplePos x="0" y="0"/>
                <wp:positionH relativeFrom="column">
                  <wp:posOffset>34925</wp:posOffset>
                </wp:positionH>
                <wp:positionV relativeFrom="paragraph">
                  <wp:posOffset>3810</wp:posOffset>
                </wp:positionV>
                <wp:extent cx="3658235" cy="2501900"/>
                <wp:effectExtent l="0" t="0" r="0" b="0"/>
                <wp:wrapNone/>
                <wp:docPr id="1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2501900"/>
                          <a:chOff x="1782" y="7523"/>
                          <a:chExt cx="5761" cy="3940"/>
                        </a:xfrm>
                      </wpg:grpSpPr>
                      <wps:wsp>
                        <wps:cNvPr id="13" name="Text Box 124"/>
                        <wps:cNvSpPr txBox="1">
                          <a:spLocks noChangeArrowheads="1"/>
                        </wps:cNvSpPr>
                        <wps:spPr bwMode="auto">
                          <a:xfrm>
                            <a:off x="1782" y="7523"/>
                            <a:ext cx="5761"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160E9B">
                              <w:r>
                                <w:rPr>
                                  <w:rFonts w:ascii="Arial" w:hAnsi="Arial"/>
                                  <w:noProof/>
                                </w:rPr>
                                <w:drawing>
                                  <wp:inline distT="0" distB="0" distL="0" distR="0">
                                    <wp:extent cx="2981325" cy="226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2266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123"/>
                        <wps:cNvSpPr txBox="1">
                          <a:spLocks noChangeArrowheads="1"/>
                        </wps:cNvSpPr>
                        <wps:spPr bwMode="auto">
                          <a:xfrm>
                            <a:off x="5303" y="10819"/>
                            <a:ext cx="2075"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pPr>
                                <w:rPr>
                                  <w:sz w:val="18"/>
                                </w:rPr>
                              </w:pPr>
                              <w:r>
                                <w:rPr>
                                  <w:color w:val="008000"/>
                                  <w:sz w:val="18"/>
                                </w:rPr>
                                <w:t>Diagram not to scale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14" style="position:absolute;margin-left:2.75pt;margin-top:.3pt;width:288.05pt;height:197pt;z-index:251663360" coordorigin="1782,7523" coordsize="5761,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" o:allowincell="f">
                <v:shape id="Text Box 124" o:spid="_x0000_s1115" type="#_x0000_t202" style="position:absolute;left:1782;top:7523;width:5761;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F1A1B" w:rsidRDefault="00160E9B">
                        <w:r>
                          <w:rPr>
                            <w:rFonts w:ascii="Arial" w:hAnsi="Arial"/>
                            <w:noProof/>
                          </w:rPr>
                          <w:drawing>
                            <wp:inline distT="0" distB="0" distL="0" distR="0">
                              <wp:extent cx="2981325" cy="226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2266950"/>
                                      </a:xfrm>
                                      <a:prstGeom prst="rect">
                                        <a:avLst/>
                                      </a:prstGeom>
                                      <a:noFill/>
                                      <a:ln>
                                        <a:noFill/>
                                      </a:ln>
                                    </pic:spPr>
                                  </pic:pic>
                                </a:graphicData>
                              </a:graphic>
                            </wp:inline>
                          </w:drawing>
                        </w:r>
                      </w:p>
                    </w:txbxContent>
                  </v:textbox>
                </v:shape>
                <v:shape id="Text Box 123" o:spid="_x0000_s1116" type="#_x0000_t202" style="position:absolute;left:5303;top:10819;width:207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F1A1B" w:rsidRDefault="00DF1A1B">
                        <w:pPr>
                          <w:rPr>
                            <w:sz w:val="18"/>
                          </w:rPr>
                        </w:pPr>
                        <w:r>
                          <w:rPr>
                            <w:color w:val="008000"/>
                            <w:sz w:val="18"/>
                          </w:rPr>
                          <w:t>Diagram not to scale</w:t>
                        </w:r>
                      </w:p>
                    </w:txbxContent>
                  </v:textbox>
                </v:shape>
              </v:group>
            </w:pict>
          </mc:Fallback>
        </mc:AlternateContent>
      </w:r>
    </w:p>
    <w:p w:rsidR="00DF1A1B" w:rsidRDefault="00DF1A1B"/>
    <w:p w:rsidR="00DF1A1B" w:rsidRDefault="00DF1A1B"/>
    <w:p w:rsidR="00DF1A1B" w:rsidRDefault="00DF1A1B">
      <w:pPr>
        <w:numPr>
          <w:ilvl w:val="12"/>
          <w:numId w:val="0"/>
        </w:numPr>
        <w:rPr>
          <w:rFonts w:ascii="Arial" w:hAnsi="Arial"/>
        </w:rPr>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160E9B">
      <w:pPr>
        <w:pStyle w:val="Figures"/>
      </w:pPr>
      <w:bookmarkStart w:id="47" w:name="_Toc83182414"/>
      <w:r>
        <w:rPr>
          <w:noProof/>
        </w:rPr>
        <mc:AlternateContent>
          <mc:Choice Requires="wps">
            <w:drawing>
              <wp:anchor distT="0" distB="0" distL="114300" distR="114300" simplePos="0" relativeHeight="251664384" behindDoc="0" locked="0" layoutInCell="0" allowOverlap="1">
                <wp:simplePos x="0" y="0"/>
                <wp:positionH relativeFrom="column">
                  <wp:posOffset>36195</wp:posOffset>
                </wp:positionH>
                <wp:positionV relativeFrom="paragraph">
                  <wp:posOffset>363855</wp:posOffset>
                </wp:positionV>
                <wp:extent cx="2156460" cy="2104390"/>
                <wp:effectExtent l="0" t="0" r="0" b="0"/>
                <wp:wrapSquare wrapText="bothSides"/>
                <wp:docPr id="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A1B" w:rsidRDefault="00DF1A1B">
                            <w:r>
                              <w:rPr>
                                <w:rFonts w:ascii="Arial" w:hAnsi="Arial"/>
                              </w:rPr>
                              <w:object w:dxaOrig="16692" w:dyaOrig="10780">
                                <v:shape id="_x0000_i1027" type="#_x0000_t75" style="width:246pt;height:159pt" o:ole="" fillcolor="window">
                                  <v:imagedata r:id="rId20" o:title=""/>
                                </v:shape>
                                <o:OLEObject Type="Embed" ProgID="CorelDraw.Graphic.8" ShapeID="_x0000_i1027" DrawAspect="Content" ObjectID="_1488546818" r:id="rId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7" type="#_x0000_t202" style="position:absolute;margin-left:2.85pt;margin-top:28.65pt;width:169.8pt;height:16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kC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" o:allowincell="f" filled="f" stroked="f">
                <v:textbox>
                  <w:txbxContent>
                    <w:p w:rsidR="00DF1A1B" w:rsidRDefault="00DF1A1B">
                      <w:r>
                        <w:rPr>
                          <w:rFonts w:ascii="Arial" w:hAnsi="Arial"/>
                        </w:rPr>
                        <w:object w:dxaOrig="16692" w:dyaOrig="10780">
                          <v:shape id="_x0000_i1027" type="#_x0000_t75" style="width:246pt;height:159pt" o:ole="" fillcolor="window">
                            <v:imagedata r:id="rId20" o:title=""/>
                          </v:shape>
                          <o:OLEObject Type="Embed" ProgID="CorelDraw.Graphic.8" ShapeID="_x0000_i1027" DrawAspect="Content" ObjectID="_1488546818" r:id="rId22"/>
                        </w:object>
                      </w:r>
                    </w:p>
                  </w:txbxContent>
                </v:textbox>
                <w10:wrap type="square"/>
              </v:shape>
            </w:pict>
          </mc:Fallback>
        </mc:AlternateContent>
      </w:r>
      <w:r w:rsidR="00DF1A1B">
        <w:t>Figure 7:</w:t>
      </w:r>
      <w:r w:rsidR="00DF1A1B">
        <w:tab/>
        <w:t>Neighbourhood analysis of near coastal vegetation.</w:t>
      </w:r>
      <w:bookmarkEnd w:id="47"/>
    </w:p>
    <w:p w:rsidR="00DF1A1B" w:rsidRDefault="00DF1A1B">
      <w:pPr>
        <w:spacing w:before="0" w:after="0"/>
        <w:rPr>
          <w:sz w:val="4"/>
        </w:rPr>
      </w:pPr>
      <w:r>
        <w:br w:type="page"/>
      </w:r>
    </w:p>
    <w:p w:rsidR="00DF1A1B" w:rsidRDefault="00DF1A1B">
      <w:pPr>
        <w:pStyle w:val="Heading7"/>
      </w:pPr>
      <w:r>
        <w:t>Step 1</w:t>
      </w:r>
    </w:p>
    <w:p w:rsidR="00DF1A1B" w:rsidRDefault="00DF1A1B">
      <w:pPr>
        <w:pStyle w:val="Steptext"/>
      </w:pPr>
      <w:r>
        <w:t xml:space="preserve">Assess the amount of native vegetation by rounding up or down to the nearest 20% </w:t>
      </w:r>
      <w:r>
        <w:br/>
        <w:t>(ie. 0%, 20%, 40%, 60%, 80% and 100%) for each of the three neighbourhood radii. This analysis will be most accurately and consistently performed using the GIS tool but can also be estimated using a transparency marked with ‘landscape context’ radii at the same scale of the map or remotely-sensed image being used in the field.</w:t>
      </w:r>
    </w:p>
    <w:p w:rsidR="00DF1A1B" w:rsidRDefault="00DF1A1B">
      <w:pPr>
        <w:pStyle w:val="Steptext"/>
      </w:pPr>
      <w:r>
        <w:t xml:space="preserve">Multiply the percentage native vegetation value for each radius by the appropriate radius weighting (see Table 11) to determine the score for each of the three neighbourhood radii. </w:t>
      </w:r>
    </w:p>
    <w:p w:rsidR="00DF1A1B" w:rsidRDefault="00DF1A1B">
      <w:pPr>
        <w:pStyle w:val="Tahomatext"/>
      </w:pPr>
    </w:p>
    <w:p w:rsidR="00DF1A1B" w:rsidRDefault="00DF1A1B">
      <w:pPr>
        <w:pStyle w:val="Heading7"/>
      </w:pPr>
      <w:r>
        <w:t>Step 2</w:t>
      </w:r>
    </w:p>
    <w:p w:rsidR="00DF1A1B" w:rsidRDefault="00DF1A1B">
      <w:pPr>
        <w:pStyle w:val="Steptext"/>
      </w:pPr>
      <w:r>
        <w:t xml:space="preserve">Once the neighbourhood radii scores have been determined, the level of disturbance to native vegetation within the neighbourhood needs to be considered. Subtract two from the neighbourhood score if the native vegetation in neighbourhood is considered ‘significantly disturbed’ according to the Regional Forest Agreement Old Growth definition of significantly disturbed as applied previously to patch size. </w:t>
      </w:r>
    </w:p>
    <w:p w:rsidR="00DF1A1B" w:rsidRDefault="00DF1A1B">
      <w:pPr>
        <w:pStyle w:val="Steptext"/>
      </w:pPr>
      <w:r>
        <w:t>Sum the three neighbourhood radii scores from step one (and subtract two for the ‘disturbance score’ where appropriate) and round off to calculate the final neighbourhood score.</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 xml:space="preserve">If the percentage of native vegetation within a radius is considered at least half way to the next </w:t>
      </w:r>
      <w:r>
        <w:br/>
        <w:t>20 percentile, then round up to the nearest 20%. If less than half, then round down.</w:t>
      </w:r>
    </w:p>
    <w:p w:rsidR="00DF1A1B" w:rsidRDefault="00DF1A1B">
      <w:pPr>
        <w:pStyle w:val="Boxbullets"/>
        <w:tabs>
          <w:tab w:val="clear" w:pos="340"/>
        </w:tabs>
        <w:ind w:left="170" w:hanging="170"/>
      </w:pPr>
      <w:r>
        <w:t>The minimum total neighbourhood score is zero. Negative scores should be rounded up to zero.</w:t>
      </w:r>
    </w:p>
    <w:p w:rsidR="00DF1A1B" w:rsidRDefault="00DF1A1B">
      <w:pPr>
        <w:pStyle w:val="Boxbullets"/>
        <w:tabs>
          <w:tab w:val="clear" w:pos="340"/>
        </w:tabs>
        <w:ind w:left="170" w:hanging="170"/>
      </w:pPr>
      <w:r>
        <w:t>Natural wetlands and lakes (i.e. not artificial impoundments), estuaries and rivers should be considered ‘native vegetation’ for the purposes of the neighbourhood assessment. The open sea / ocean is not considered native vegetation.</w:t>
      </w:r>
    </w:p>
    <w:p w:rsidR="00DF1A1B" w:rsidRDefault="00DF1A1B">
      <w:pPr>
        <w:pStyle w:val="Tahomatext"/>
      </w:pPr>
    </w:p>
    <w:p w:rsidR="00DF1A1B" w:rsidRDefault="00DF1A1B">
      <w:pPr>
        <w:pStyle w:val="Tables"/>
      </w:pPr>
      <w:bookmarkStart w:id="48" w:name="_Toc83182355"/>
      <w:r>
        <w:t>Table 11:</w:t>
      </w:r>
      <w:r>
        <w:tab/>
        <w:t xml:space="preserve">Example calculation of the neighbourhood component for the site shown in Figure 6.  </w:t>
      </w:r>
      <w:r>
        <w:rPr>
          <w:b w:val="0"/>
          <w:i/>
        </w:rPr>
        <w:t>Italicised values indicate those estimated in the field.</w:t>
      </w:r>
      <w:bookmarkEnd w:id="48"/>
    </w:p>
    <w:tbl>
      <w:tblPr>
        <w:tblW w:w="0" w:type="auto"/>
        <w:tblLayout w:type="fixed"/>
        <w:tblCellMar>
          <w:left w:w="56" w:type="dxa"/>
          <w:right w:w="56" w:type="dxa"/>
        </w:tblCellMar>
        <w:tblLook w:val="0000" w:firstRow="0" w:lastRow="0" w:firstColumn="0" w:lastColumn="0" w:noHBand="0" w:noVBand="0"/>
      </w:tblPr>
      <w:tblGrid>
        <w:gridCol w:w="1757"/>
        <w:gridCol w:w="336"/>
        <w:gridCol w:w="1224"/>
        <w:gridCol w:w="1701"/>
        <w:gridCol w:w="1700"/>
      </w:tblGrid>
      <w:tr w:rsidR="00DF1A1B">
        <w:tc>
          <w:tcPr>
            <w:tcW w:w="1757" w:type="dxa"/>
            <w:shd w:val="clear" w:color="auto" w:fill="008000"/>
            <w:vAlign w:val="center"/>
          </w:tcPr>
          <w:p w:rsidR="00DF1A1B" w:rsidRDefault="00DF1A1B">
            <w:pPr>
              <w:pStyle w:val="TableHeading"/>
              <w:rPr>
                <w:color w:val="FFFFFF"/>
              </w:rPr>
            </w:pPr>
            <w:r>
              <w:rPr>
                <w:color w:val="FFFFFF"/>
              </w:rPr>
              <w:t>Radius from site</w:t>
            </w:r>
          </w:p>
        </w:tc>
        <w:tc>
          <w:tcPr>
            <w:tcW w:w="1560" w:type="dxa"/>
            <w:gridSpan w:val="2"/>
            <w:shd w:val="clear" w:color="auto" w:fill="008000"/>
          </w:tcPr>
          <w:p w:rsidR="00DF1A1B" w:rsidRDefault="00DF1A1B">
            <w:pPr>
              <w:pStyle w:val="TableHeading"/>
              <w:rPr>
                <w:i/>
                <w:color w:val="FFFFFF"/>
              </w:rPr>
            </w:pPr>
            <w:r>
              <w:rPr>
                <w:i/>
                <w:color w:val="FFFFFF"/>
              </w:rPr>
              <w:t>% native vegetation</w:t>
            </w:r>
            <w:r>
              <w:rPr>
                <w:i/>
                <w:color w:val="FFFFFF"/>
                <w:vertAlign w:val="superscript"/>
              </w:rPr>
              <w:t>*</w:t>
            </w:r>
          </w:p>
        </w:tc>
        <w:tc>
          <w:tcPr>
            <w:tcW w:w="1701" w:type="dxa"/>
            <w:shd w:val="clear" w:color="auto" w:fill="008000"/>
            <w:vAlign w:val="center"/>
          </w:tcPr>
          <w:p w:rsidR="00DF1A1B" w:rsidRDefault="00DF1A1B">
            <w:pPr>
              <w:pStyle w:val="TableHeading"/>
              <w:rPr>
                <w:color w:val="FFFFFF"/>
              </w:rPr>
            </w:pPr>
            <w:r>
              <w:rPr>
                <w:color w:val="FFFFFF"/>
              </w:rPr>
              <w:t>Weighting</w:t>
            </w:r>
          </w:p>
        </w:tc>
        <w:tc>
          <w:tcPr>
            <w:tcW w:w="1700" w:type="dxa"/>
            <w:shd w:val="clear" w:color="auto" w:fill="008000"/>
          </w:tcPr>
          <w:p w:rsidR="00DF1A1B" w:rsidRDefault="00DF1A1B">
            <w:pPr>
              <w:pStyle w:val="TableHeading"/>
              <w:rPr>
                <w:i/>
                <w:color w:val="FFFFFF"/>
              </w:rPr>
            </w:pPr>
          </w:p>
        </w:tc>
      </w:tr>
      <w:tr w:rsidR="00DF1A1B">
        <w:tc>
          <w:tcPr>
            <w:tcW w:w="1757" w:type="dxa"/>
            <w:tcBorders>
              <w:bottom w:val="dotted" w:sz="4" w:space="0" w:color="auto"/>
            </w:tcBorders>
          </w:tcPr>
          <w:p w:rsidR="00DF1A1B" w:rsidRDefault="00DF1A1B">
            <w:pPr>
              <w:pStyle w:val="Tabletext"/>
              <w:ind w:right="567"/>
              <w:jc w:val="right"/>
              <w:rPr>
                <w:color w:val="008000"/>
              </w:rPr>
            </w:pPr>
            <w:r>
              <w:rPr>
                <w:color w:val="008000"/>
              </w:rPr>
              <w:t xml:space="preserve">100 m </w:t>
            </w:r>
          </w:p>
        </w:tc>
        <w:tc>
          <w:tcPr>
            <w:tcW w:w="1560" w:type="dxa"/>
            <w:gridSpan w:val="2"/>
            <w:tcBorders>
              <w:bottom w:val="dotted" w:sz="4" w:space="0" w:color="auto"/>
            </w:tcBorders>
          </w:tcPr>
          <w:p w:rsidR="00DF1A1B" w:rsidRDefault="00DF1A1B">
            <w:pPr>
              <w:pStyle w:val="Tabletext"/>
              <w:jc w:val="center"/>
              <w:rPr>
                <w:i/>
                <w:color w:val="008000"/>
              </w:rPr>
            </w:pPr>
            <w:r>
              <w:rPr>
                <w:i/>
                <w:color w:val="008000"/>
              </w:rPr>
              <w:t>80</w:t>
            </w:r>
          </w:p>
        </w:tc>
        <w:tc>
          <w:tcPr>
            <w:tcW w:w="1701" w:type="dxa"/>
            <w:tcBorders>
              <w:bottom w:val="dotted" w:sz="4" w:space="0" w:color="auto"/>
            </w:tcBorders>
          </w:tcPr>
          <w:p w:rsidR="00DF1A1B" w:rsidRDefault="00DF1A1B">
            <w:pPr>
              <w:pStyle w:val="Tabletext"/>
              <w:jc w:val="center"/>
              <w:rPr>
                <w:color w:val="008000"/>
              </w:rPr>
            </w:pPr>
            <w:r>
              <w:rPr>
                <w:color w:val="008000"/>
              </w:rPr>
              <w:t>0.03</w:t>
            </w:r>
          </w:p>
        </w:tc>
        <w:tc>
          <w:tcPr>
            <w:tcW w:w="1700" w:type="dxa"/>
            <w:tcBorders>
              <w:left w:val="single" w:sz="4" w:space="0" w:color="008000"/>
              <w:bottom w:val="dotted" w:sz="4" w:space="0" w:color="auto"/>
            </w:tcBorders>
          </w:tcPr>
          <w:p w:rsidR="00DF1A1B" w:rsidRDefault="00DF1A1B">
            <w:pPr>
              <w:pStyle w:val="Tabletext"/>
              <w:jc w:val="center"/>
              <w:rPr>
                <w:i/>
                <w:color w:val="008000"/>
              </w:rPr>
            </w:pPr>
            <w:r>
              <w:rPr>
                <w:i/>
                <w:color w:val="008000"/>
              </w:rPr>
              <w:t>2.4</w:t>
            </w:r>
          </w:p>
        </w:tc>
      </w:tr>
      <w:tr w:rsidR="00DF1A1B">
        <w:tc>
          <w:tcPr>
            <w:tcW w:w="1757" w:type="dxa"/>
            <w:tcBorders>
              <w:top w:val="dotted" w:sz="4" w:space="0" w:color="auto"/>
              <w:bottom w:val="dotted" w:sz="4" w:space="0" w:color="auto"/>
            </w:tcBorders>
          </w:tcPr>
          <w:p w:rsidR="00DF1A1B" w:rsidRDefault="00DF1A1B">
            <w:pPr>
              <w:pStyle w:val="Tabletext"/>
              <w:ind w:right="567"/>
              <w:jc w:val="right"/>
              <w:rPr>
                <w:color w:val="008000"/>
              </w:rPr>
            </w:pPr>
            <w:r>
              <w:rPr>
                <w:color w:val="008000"/>
              </w:rPr>
              <w:t>1 km</w:t>
            </w:r>
          </w:p>
        </w:tc>
        <w:tc>
          <w:tcPr>
            <w:tcW w:w="1560" w:type="dxa"/>
            <w:gridSpan w:val="2"/>
            <w:tcBorders>
              <w:top w:val="dotted" w:sz="4" w:space="0" w:color="auto"/>
              <w:bottom w:val="dotted" w:sz="4" w:space="0" w:color="auto"/>
            </w:tcBorders>
          </w:tcPr>
          <w:p w:rsidR="00DF1A1B" w:rsidRDefault="00DF1A1B">
            <w:pPr>
              <w:pStyle w:val="Tabletext"/>
              <w:jc w:val="center"/>
              <w:rPr>
                <w:i/>
                <w:color w:val="008000"/>
              </w:rPr>
            </w:pPr>
            <w:r>
              <w:rPr>
                <w:i/>
                <w:color w:val="008000"/>
              </w:rPr>
              <w:t>40</w:t>
            </w:r>
          </w:p>
        </w:tc>
        <w:tc>
          <w:tcPr>
            <w:tcW w:w="1701" w:type="dxa"/>
            <w:tcBorders>
              <w:top w:val="dotted" w:sz="4" w:space="0" w:color="auto"/>
              <w:bottom w:val="dotted" w:sz="4" w:space="0" w:color="auto"/>
            </w:tcBorders>
          </w:tcPr>
          <w:p w:rsidR="00DF1A1B" w:rsidRDefault="00DF1A1B">
            <w:pPr>
              <w:pStyle w:val="Tabletext"/>
              <w:jc w:val="center"/>
              <w:rPr>
                <w:color w:val="008000"/>
              </w:rPr>
            </w:pPr>
            <w:r>
              <w:rPr>
                <w:color w:val="008000"/>
              </w:rPr>
              <w:t>0.04</w:t>
            </w:r>
          </w:p>
        </w:tc>
        <w:tc>
          <w:tcPr>
            <w:tcW w:w="1700" w:type="dxa"/>
            <w:tcBorders>
              <w:top w:val="dotted" w:sz="4" w:space="0" w:color="auto"/>
              <w:left w:val="single" w:sz="4" w:space="0" w:color="008000"/>
              <w:bottom w:val="dotted" w:sz="4" w:space="0" w:color="auto"/>
            </w:tcBorders>
          </w:tcPr>
          <w:p w:rsidR="00DF1A1B" w:rsidRDefault="00DF1A1B">
            <w:pPr>
              <w:pStyle w:val="Tabletext"/>
              <w:jc w:val="center"/>
              <w:rPr>
                <w:i/>
                <w:color w:val="008000"/>
              </w:rPr>
            </w:pPr>
            <w:r>
              <w:rPr>
                <w:i/>
                <w:color w:val="008000"/>
              </w:rPr>
              <w:t>1.</w:t>
            </w:r>
            <w:r w:rsidR="00063E2C">
              <w:rPr>
                <w:i/>
                <w:color w:val="008000"/>
              </w:rPr>
              <w:t>6</w:t>
            </w:r>
          </w:p>
        </w:tc>
      </w:tr>
      <w:tr w:rsidR="00DF1A1B">
        <w:tc>
          <w:tcPr>
            <w:tcW w:w="1757" w:type="dxa"/>
            <w:tcBorders>
              <w:top w:val="dotted" w:sz="4" w:space="0" w:color="auto"/>
              <w:bottom w:val="dotted" w:sz="4" w:space="0" w:color="auto"/>
            </w:tcBorders>
          </w:tcPr>
          <w:p w:rsidR="00DF1A1B" w:rsidRDefault="00DF1A1B">
            <w:pPr>
              <w:pStyle w:val="Tabletext"/>
              <w:ind w:right="567"/>
              <w:jc w:val="right"/>
              <w:rPr>
                <w:color w:val="008000"/>
              </w:rPr>
            </w:pPr>
            <w:r>
              <w:rPr>
                <w:color w:val="008000"/>
              </w:rPr>
              <w:t>5 km</w:t>
            </w:r>
          </w:p>
        </w:tc>
        <w:tc>
          <w:tcPr>
            <w:tcW w:w="1560" w:type="dxa"/>
            <w:gridSpan w:val="2"/>
            <w:tcBorders>
              <w:top w:val="dotted" w:sz="4" w:space="0" w:color="auto"/>
              <w:bottom w:val="dotted" w:sz="4" w:space="0" w:color="auto"/>
            </w:tcBorders>
          </w:tcPr>
          <w:p w:rsidR="00DF1A1B" w:rsidRDefault="00DF1A1B">
            <w:pPr>
              <w:pStyle w:val="Tabletext"/>
              <w:jc w:val="center"/>
              <w:rPr>
                <w:i/>
                <w:color w:val="008000"/>
              </w:rPr>
            </w:pPr>
            <w:r>
              <w:rPr>
                <w:i/>
                <w:color w:val="008000"/>
              </w:rPr>
              <w:t>40</w:t>
            </w:r>
          </w:p>
        </w:tc>
        <w:tc>
          <w:tcPr>
            <w:tcW w:w="1701" w:type="dxa"/>
            <w:tcBorders>
              <w:top w:val="dotted" w:sz="4" w:space="0" w:color="auto"/>
              <w:bottom w:val="dotted" w:sz="4" w:space="0" w:color="auto"/>
            </w:tcBorders>
          </w:tcPr>
          <w:p w:rsidR="00DF1A1B" w:rsidRDefault="00DF1A1B">
            <w:pPr>
              <w:pStyle w:val="Tabletext"/>
              <w:jc w:val="center"/>
              <w:rPr>
                <w:color w:val="008000"/>
              </w:rPr>
            </w:pPr>
            <w:r>
              <w:rPr>
                <w:color w:val="008000"/>
              </w:rPr>
              <w:t>0.03</w:t>
            </w:r>
          </w:p>
        </w:tc>
        <w:tc>
          <w:tcPr>
            <w:tcW w:w="1700" w:type="dxa"/>
            <w:tcBorders>
              <w:top w:val="dotted" w:sz="4" w:space="0" w:color="auto"/>
              <w:left w:val="single" w:sz="4" w:space="0" w:color="008000"/>
              <w:bottom w:val="dotted" w:sz="4" w:space="0" w:color="auto"/>
            </w:tcBorders>
          </w:tcPr>
          <w:p w:rsidR="00DF1A1B" w:rsidRDefault="00DF1A1B">
            <w:pPr>
              <w:pStyle w:val="Tabletext"/>
              <w:jc w:val="center"/>
              <w:rPr>
                <w:i/>
                <w:color w:val="008000"/>
              </w:rPr>
            </w:pPr>
            <w:r>
              <w:rPr>
                <w:i/>
                <w:color w:val="008000"/>
              </w:rPr>
              <w:t>1.2</w:t>
            </w:r>
          </w:p>
        </w:tc>
      </w:tr>
      <w:tr w:rsidR="00DF1A1B">
        <w:trPr>
          <w:cantSplit/>
        </w:trPr>
        <w:tc>
          <w:tcPr>
            <w:tcW w:w="1757" w:type="dxa"/>
            <w:tcBorders>
              <w:top w:val="dotted" w:sz="4" w:space="0" w:color="auto"/>
              <w:bottom w:val="single" w:sz="4" w:space="0" w:color="008000"/>
            </w:tcBorders>
          </w:tcPr>
          <w:p w:rsidR="00DF1A1B" w:rsidRDefault="00DF1A1B">
            <w:pPr>
              <w:pStyle w:val="Tabletext"/>
              <w:rPr>
                <w:color w:val="008000"/>
              </w:rPr>
            </w:pPr>
          </w:p>
        </w:tc>
        <w:tc>
          <w:tcPr>
            <w:tcW w:w="3261" w:type="dxa"/>
            <w:gridSpan w:val="3"/>
            <w:tcBorders>
              <w:top w:val="dotted" w:sz="4" w:space="0" w:color="auto"/>
              <w:bottom w:val="single" w:sz="4" w:space="0" w:color="008000"/>
            </w:tcBorders>
            <w:shd w:val="pct15" w:color="auto" w:fill="FFFFFF"/>
          </w:tcPr>
          <w:p w:rsidR="00DF1A1B" w:rsidRDefault="00DF1A1B">
            <w:pPr>
              <w:pStyle w:val="Tabletext"/>
              <w:jc w:val="center"/>
              <w:rPr>
                <w:color w:val="008000"/>
              </w:rPr>
            </w:pPr>
            <w:r>
              <w:rPr>
                <w:color w:val="008000"/>
              </w:rPr>
              <w:t>subtract 2 if the neighbourhood is ‘significantly disturbed’</w:t>
            </w:r>
          </w:p>
        </w:tc>
        <w:tc>
          <w:tcPr>
            <w:tcW w:w="1700" w:type="dxa"/>
            <w:tcBorders>
              <w:top w:val="dotted" w:sz="4" w:space="0" w:color="auto"/>
              <w:left w:val="single" w:sz="4" w:space="0" w:color="008000"/>
              <w:bottom w:val="single" w:sz="4" w:space="0" w:color="008000"/>
            </w:tcBorders>
          </w:tcPr>
          <w:p w:rsidR="00DF1A1B" w:rsidRDefault="00DF1A1B">
            <w:pPr>
              <w:pStyle w:val="Tabletext"/>
              <w:jc w:val="center"/>
              <w:rPr>
                <w:i/>
                <w:color w:val="008000"/>
              </w:rPr>
            </w:pPr>
            <w:r>
              <w:rPr>
                <w:i/>
                <w:color w:val="008000"/>
              </w:rPr>
              <w:t>-2.0</w:t>
            </w:r>
          </w:p>
        </w:tc>
      </w:tr>
      <w:tr w:rsidR="00DF1A1B">
        <w:tc>
          <w:tcPr>
            <w:tcW w:w="1757" w:type="dxa"/>
            <w:tcBorders>
              <w:bottom w:val="single" w:sz="4" w:space="0" w:color="auto"/>
            </w:tcBorders>
          </w:tcPr>
          <w:p w:rsidR="00DF1A1B" w:rsidRDefault="00DF1A1B">
            <w:pPr>
              <w:pStyle w:val="Tabletext"/>
              <w:rPr>
                <w:color w:val="008000"/>
              </w:rPr>
            </w:pPr>
          </w:p>
        </w:tc>
        <w:tc>
          <w:tcPr>
            <w:tcW w:w="336" w:type="dxa"/>
            <w:tcBorders>
              <w:bottom w:val="single" w:sz="4" w:space="0" w:color="auto"/>
            </w:tcBorders>
          </w:tcPr>
          <w:p w:rsidR="00DF1A1B" w:rsidRDefault="00DF1A1B">
            <w:pPr>
              <w:pStyle w:val="Tabletext"/>
              <w:rPr>
                <w:i/>
                <w:color w:val="008000"/>
              </w:rPr>
            </w:pPr>
          </w:p>
        </w:tc>
        <w:tc>
          <w:tcPr>
            <w:tcW w:w="2925" w:type="dxa"/>
            <w:gridSpan w:val="2"/>
            <w:tcBorders>
              <w:bottom w:val="single" w:sz="4" w:space="0" w:color="auto"/>
            </w:tcBorders>
          </w:tcPr>
          <w:p w:rsidR="00DF1A1B" w:rsidRDefault="00DF1A1B">
            <w:pPr>
              <w:pStyle w:val="Tabletext"/>
              <w:rPr>
                <w:b/>
                <w:i/>
                <w:color w:val="008000"/>
              </w:rPr>
            </w:pPr>
            <w:r>
              <w:rPr>
                <w:b/>
                <w:i/>
                <w:color w:val="008000"/>
              </w:rPr>
              <w:t>Add Values and ‘round-off’</w:t>
            </w:r>
          </w:p>
        </w:tc>
        <w:tc>
          <w:tcPr>
            <w:tcW w:w="1700" w:type="dxa"/>
            <w:tcBorders>
              <w:left w:val="single" w:sz="4" w:space="0" w:color="008000"/>
              <w:bottom w:val="single" w:sz="4" w:space="0" w:color="008000"/>
            </w:tcBorders>
          </w:tcPr>
          <w:p w:rsidR="00DF1A1B" w:rsidRDefault="00DF1A1B">
            <w:pPr>
              <w:pStyle w:val="Tabletext"/>
              <w:jc w:val="center"/>
              <w:rPr>
                <w:i/>
                <w:color w:val="008000"/>
              </w:rPr>
            </w:pPr>
            <w:r>
              <w:rPr>
                <w:i/>
                <w:color w:val="008000"/>
              </w:rPr>
              <w:t>3.0</w:t>
            </w:r>
          </w:p>
        </w:tc>
      </w:tr>
    </w:tbl>
    <w:p w:rsidR="00DF1A1B" w:rsidRDefault="00DF1A1B">
      <w:pPr>
        <w:pStyle w:val="FootnoteText"/>
        <w:spacing w:before="40"/>
        <w:rPr>
          <w:color w:val="008000"/>
        </w:rPr>
      </w:pPr>
      <w:r>
        <w:rPr>
          <w:color w:val="008000"/>
        </w:rPr>
        <w:t xml:space="preserve">* to nearest 20% </w:t>
      </w:r>
    </w:p>
    <w:p w:rsidR="00DF1A1B" w:rsidRDefault="00DF1A1B">
      <w:pPr>
        <w:pStyle w:val="FootnoteText"/>
        <w:spacing w:before="40"/>
        <w:rPr>
          <w:color w:val="008000"/>
        </w:rPr>
      </w:pPr>
      <w:r>
        <w:rPr>
          <w:color w:val="008000"/>
        </w:rPr>
        <w:t>multiply % native vegetation x Weighting for each radius from the site (e.g. 40% x 0.03 = 1.2); add values to obtain total Neighbourhood Score and subtract 2 if neighbourhood vegetation is considered</w:t>
      </w:r>
      <w:r>
        <w:rPr>
          <w:color w:val="000080"/>
        </w:rPr>
        <w:t xml:space="preserve"> </w:t>
      </w:r>
      <w:r>
        <w:rPr>
          <w:color w:val="008000"/>
        </w:rPr>
        <w:t>‘significantly disturbed’.</w:t>
      </w:r>
    </w:p>
    <w:p w:rsidR="00DF1A1B" w:rsidRDefault="00DF1A1B">
      <w:pPr>
        <w:pStyle w:val="Heading2"/>
      </w:pPr>
      <w:r>
        <w:br w:type="page"/>
      </w:r>
      <w:bookmarkStart w:id="49" w:name="_Toc83779023"/>
      <w:r>
        <w:lastRenderedPageBreak/>
        <w:t>Distance to Core Area</w:t>
      </w:r>
      <w:bookmarkEnd w:id="49"/>
    </w:p>
    <w:p w:rsidR="00DF1A1B" w:rsidRDefault="00DF1A1B">
      <w:pPr>
        <w:pStyle w:val="Tahomatext"/>
      </w:pPr>
      <w:r>
        <w:t xml:space="preserve">The final component of the landscape context assessment is an estimation of the distance to the nearest ‘core area’. For habitat hectare assessments, a ‘core area’ is defined as any patch of native vegetation greater than 50 ha regardless of type, quality or tenure. Where a habitat zone is part of a remnant patch greater than 50 ha, the distance to core area would be considered contiguous. </w:t>
      </w:r>
    </w:p>
    <w:p w:rsidR="00DF1A1B" w:rsidRDefault="00DF1A1B">
      <w:pPr>
        <w:pStyle w:val="Tahomatext"/>
        <w:rPr>
          <w:sz w:val="24"/>
        </w:rPr>
      </w:pPr>
    </w:p>
    <w:p w:rsidR="00DF1A1B" w:rsidRDefault="00DF1A1B">
      <w:pPr>
        <w:pStyle w:val="Heading7"/>
      </w:pPr>
      <w:r>
        <w:t>Step 1</w:t>
      </w:r>
    </w:p>
    <w:p w:rsidR="00DF1A1B" w:rsidRDefault="00DF1A1B">
      <w:pPr>
        <w:pStyle w:val="Steptext"/>
      </w:pPr>
      <w:r>
        <w:t>Determine the shortest distance from the edge of the habitat zone being assessed to the edge of the nearest core area and place the vegetation in the appropriate core area distance category (Table 12).</w:t>
      </w:r>
    </w:p>
    <w:p w:rsidR="00DF1A1B" w:rsidRDefault="00DF1A1B">
      <w:pPr>
        <w:pStyle w:val="Tahomatext"/>
      </w:pPr>
    </w:p>
    <w:p w:rsidR="00DF1A1B" w:rsidRDefault="00DF1A1B">
      <w:pPr>
        <w:pStyle w:val="Heading7"/>
      </w:pPr>
      <w:r>
        <w:t>Step 2</w:t>
      </w:r>
    </w:p>
    <w:p w:rsidR="00DF1A1B" w:rsidRDefault="00DF1A1B">
      <w:pPr>
        <w:pStyle w:val="Steptext"/>
      </w:pPr>
      <w:r>
        <w:t xml:space="preserve">Determine whether the core area is considered ‘significantly disturbed’ according to the Regional Forest Agreement Old Growth definition of significantly disturbed as applied previously to patch size and neighbourhood components. Place in the appropriate disturbance class </w:t>
      </w:r>
      <w:r>
        <w:br/>
        <w:t xml:space="preserve">(Table 12). </w:t>
      </w:r>
    </w:p>
    <w:p w:rsidR="00DF1A1B" w:rsidRDefault="00DF1A1B">
      <w:pPr>
        <w:pStyle w:val="Tahomatext"/>
        <w:rPr>
          <w:u w:val="single"/>
        </w:rPr>
      </w:pPr>
    </w:p>
    <w:p w:rsidR="00DF1A1B" w:rsidRDefault="00DF1A1B">
      <w:pPr>
        <w:pStyle w:val="Tables"/>
      </w:pPr>
      <w:bookmarkStart w:id="50" w:name="_Toc83182356"/>
      <w:r>
        <w:t>Table 12:</w:t>
      </w:r>
      <w:r>
        <w:tab/>
        <w:t>Criteria and scoring relating to the distance to core area.</w:t>
      </w:r>
      <w:bookmarkEnd w:id="50"/>
    </w:p>
    <w:tbl>
      <w:tblPr>
        <w:tblW w:w="0" w:type="auto"/>
        <w:tblInd w:w="108" w:type="dxa"/>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1942"/>
        <w:gridCol w:w="2573"/>
        <w:gridCol w:w="2573"/>
      </w:tblGrid>
      <w:tr w:rsidR="00DF1A1B">
        <w:trPr>
          <w:cantSplit/>
        </w:trPr>
        <w:tc>
          <w:tcPr>
            <w:tcW w:w="1942" w:type="dxa"/>
            <w:tcBorders>
              <w:bottom w:val="nil"/>
            </w:tcBorders>
            <w:shd w:val="clear" w:color="auto" w:fill="008000"/>
            <w:vAlign w:val="center"/>
          </w:tcPr>
          <w:p w:rsidR="00DF1A1B" w:rsidRDefault="00DF1A1B">
            <w:pPr>
              <w:pStyle w:val="TableHeading"/>
              <w:rPr>
                <w:color w:val="FFFFFF"/>
              </w:rPr>
            </w:pPr>
            <w:r>
              <w:rPr>
                <w:color w:val="FFFFFF"/>
              </w:rPr>
              <w:t>Distance</w:t>
            </w:r>
          </w:p>
        </w:tc>
        <w:tc>
          <w:tcPr>
            <w:tcW w:w="2573" w:type="dxa"/>
            <w:tcBorders>
              <w:bottom w:val="nil"/>
            </w:tcBorders>
            <w:shd w:val="clear" w:color="auto" w:fill="008000"/>
          </w:tcPr>
          <w:p w:rsidR="00DF1A1B" w:rsidRDefault="00DF1A1B">
            <w:pPr>
              <w:pStyle w:val="TableHeading"/>
              <w:jc w:val="center"/>
              <w:rPr>
                <w:color w:val="FFFFFF"/>
              </w:rPr>
            </w:pPr>
            <w:r>
              <w:rPr>
                <w:color w:val="FFFFFF"/>
              </w:rPr>
              <w:t>Core Area not significantly disturbed*</w:t>
            </w:r>
          </w:p>
        </w:tc>
        <w:tc>
          <w:tcPr>
            <w:tcW w:w="2573" w:type="dxa"/>
            <w:tcBorders>
              <w:bottom w:val="nil"/>
            </w:tcBorders>
            <w:shd w:val="clear" w:color="auto" w:fill="008000"/>
          </w:tcPr>
          <w:p w:rsidR="00DF1A1B" w:rsidRDefault="00DF1A1B">
            <w:pPr>
              <w:pStyle w:val="TableHeading"/>
              <w:jc w:val="center"/>
              <w:rPr>
                <w:color w:val="FFFFFF"/>
              </w:rPr>
            </w:pPr>
            <w:r>
              <w:rPr>
                <w:color w:val="FFFFFF"/>
              </w:rPr>
              <w:t>Core Area significantly disturbed*</w:t>
            </w:r>
          </w:p>
        </w:tc>
      </w:tr>
      <w:tr w:rsidR="00DF1A1B">
        <w:tc>
          <w:tcPr>
            <w:tcW w:w="1942" w:type="dxa"/>
            <w:tcBorders>
              <w:bottom w:val="nil"/>
            </w:tcBorders>
          </w:tcPr>
          <w:p w:rsidR="00DF1A1B" w:rsidRDefault="00DF1A1B">
            <w:pPr>
              <w:pStyle w:val="Tabletext"/>
              <w:ind w:right="567"/>
              <w:jc w:val="right"/>
              <w:rPr>
                <w:color w:val="008000"/>
              </w:rPr>
            </w:pPr>
            <w:r>
              <w:rPr>
                <w:color w:val="008000"/>
              </w:rPr>
              <w:t>&gt; 5 km</w:t>
            </w:r>
          </w:p>
        </w:tc>
        <w:tc>
          <w:tcPr>
            <w:tcW w:w="2573" w:type="dxa"/>
            <w:tcBorders>
              <w:bottom w:val="nil"/>
            </w:tcBorders>
          </w:tcPr>
          <w:p w:rsidR="00DF1A1B" w:rsidRDefault="00DF1A1B">
            <w:pPr>
              <w:pStyle w:val="Tabletext"/>
              <w:jc w:val="center"/>
              <w:rPr>
                <w:color w:val="008000"/>
              </w:rPr>
            </w:pPr>
            <w:r>
              <w:rPr>
                <w:color w:val="008000"/>
              </w:rPr>
              <w:t>0</w:t>
            </w:r>
          </w:p>
        </w:tc>
        <w:tc>
          <w:tcPr>
            <w:tcW w:w="2573" w:type="dxa"/>
            <w:tcBorders>
              <w:bottom w:val="nil"/>
            </w:tcBorders>
          </w:tcPr>
          <w:p w:rsidR="00DF1A1B" w:rsidRDefault="00DF1A1B">
            <w:pPr>
              <w:pStyle w:val="Tabletext"/>
              <w:jc w:val="center"/>
              <w:rPr>
                <w:color w:val="008000"/>
              </w:rPr>
            </w:pPr>
            <w:r>
              <w:rPr>
                <w:color w:val="008000"/>
              </w:rPr>
              <w:t>0</w:t>
            </w:r>
          </w:p>
        </w:tc>
      </w:tr>
      <w:tr w:rsidR="00DF1A1B">
        <w:tc>
          <w:tcPr>
            <w:tcW w:w="1942" w:type="dxa"/>
            <w:tcBorders>
              <w:top w:val="nil"/>
              <w:bottom w:val="nil"/>
            </w:tcBorders>
          </w:tcPr>
          <w:p w:rsidR="00DF1A1B" w:rsidRDefault="00DF1A1B">
            <w:pPr>
              <w:pStyle w:val="Tabletext"/>
              <w:ind w:right="567"/>
              <w:jc w:val="right"/>
              <w:rPr>
                <w:color w:val="008000"/>
              </w:rPr>
            </w:pPr>
            <w:r>
              <w:rPr>
                <w:color w:val="008000"/>
              </w:rPr>
              <w:t>1 to 5 km</w:t>
            </w:r>
          </w:p>
        </w:tc>
        <w:tc>
          <w:tcPr>
            <w:tcW w:w="2573" w:type="dxa"/>
            <w:tcBorders>
              <w:top w:val="nil"/>
              <w:bottom w:val="nil"/>
            </w:tcBorders>
          </w:tcPr>
          <w:p w:rsidR="00DF1A1B" w:rsidRDefault="00DF1A1B">
            <w:pPr>
              <w:pStyle w:val="Tabletext"/>
              <w:jc w:val="center"/>
              <w:rPr>
                <w:color w:val="008000"/>
              </w:rPr>
            </w:pPr>
            <w:r>
              <w:rPr>
                <w:color w:val="008000"/>
              </w:rPr>
              <w:t>2</w:t>
            </w:r>
          </w:p>
        </w:tc>
        <w:tc>
          <w:tcPr>
            <w:tcW w:w="2573" w:type="dxa"/>
            <w:tcBorders>
              <w:top w:val="nil"/>
              <w:bottom w:val="nil"/>
            </w:tcBorders>
          </w:tcPr>
          <w:p w:rsidR="00DF1A1B" w:rsidRDefault="00DF1A1B">
            <w:pPr>
              <w:pStyle w:val="Tabletext"/>
              <w:jc w:val="center"/>
              <w:rPr>
                <w:color w:val="008000"/>
              </w:rPr>
            </w:pPr>
            <w:r>
              <w:rPr>
                <w:color w:val="008000"/>
              </w:rPr>
              <w:t>1</w:t>
            </w:r>
          </w:p>
        </w:tc>
      </w:tr>
      <w:tr w:rsidR="00DF1A1B">
        <w:tc>
          <w:tcPr>
            <w:tcW w:w="1942" w:type="dxa"/>
            <w:tcBorders>
              <w:top w:val="nil"/>
              <w:bottom w:val="nil"/>
            </w:tcBorders>
          </w:tcPr>
          <w:p w:rsidR="00DF1A1B" w:rsidRDefault="00DF1A1B">
            <w:pPr>
              <w:pStyle w:val="Tabletext"/>
              <w:ind w:right="567"/>
              <w:jc w:val="right"/>
              <w:rPr>
                <w:color w:val="008000"/>
              </w:rPr>
            </w:pPr>
            <w:r>
              <w:rPr>
                <w:color w:val="008000"/>
              </w:rPr>
              <w:t>&lt; 1 km</w:t>
            </w:r>
          </w:p>
        </w:tc>
        <w:tc>
          <w:tcPr>
            <w:tcW w:w="2573" w:type="dxa"/>
            <w:tcBorders>
              <w:top w:val="nil"/>
              <w:bottom w:val="nil"/>
            </w:tcBorders>
          </w:tcPr>
          <w:p w:rsidR="00DF1A1B" w:rsidRDefault="00DF1A1B">
            <w:pPr>
              <w:pStyle w:val="Tabletext"/>
              <w:jc w:val="center"/>
              <w:rPr>
                <w:color w:val="008000"/>
              </w:rPr>
            </w:pPr>
            <w:r>
              <w:rPr>
                <w:color w:val="008000"/>
              </w:rPr>
              <w:t>4</w:t>
            </w:r>
          </w:p>
        </w:tc>
        <w:tc>
          <w:tcPr>
            <w:tcW w:w="2573" w:type="dxa"/>
            <w:tcBorders>
              <w:top w:val="nil"/>
              <w:bottom w:val="nil"/>
            </w:tcBorders>
          </w:tcPr>
          <w:p w:rsidR="00DF1A1B" w:rsidRDefault="00DF1A1B">
            <w:pPr>
              <w:pStyle w:val="Tabletext"/>
              <w:jc w:val="center"/>
              <w:rPr>
                <w:color w:val="008000"/>
              </w:rPr>
            </w:pPr>
            <w:r>
              <w:rPr>
                <w:color w:val="008000"/>
              </w:rPr>
              <w:t>3</w:t>
            </w:r>
          </w:p>
        </w:tc>
      </w:tr>
      <w:tr w:rsidR="00DF1A1B">
        <w:tc>
          <w:tcPr>
            <w:tcW w:w="1942" w:type="dxa"/>
            <w:tcBorders>
              <w:top w:val="nil"/>
            </w:tcBorders>
          </w:tcPr>
          <w:p w:rsidR="00DF1A1B" w:rsidRDefault="00DF1A1B">
            <w:pPr>
              <w:pStyle w:val="Tabletext"/>
              <w:ind w:right="567"/>
              <w:jc w:val="right"/>
              <w:rPr>
                <w:color w:val="008000"/>
              </w:rPr>
            </w:pPr>
            <w:r>
              <w:rPr>
                <w:color w:val="008000"/>
              </w:rPr>
              <w:t>contiguous</w:t>
            </w:r>
          </w:p>
        </w:tc>
        <w:tc>
          <w:tcPr>
            <w:tcW w:w="2573" w:type="dxa"/>
            <w:tcBorders>
              <w:top w:val="nil"/>
            </w:tcBorders>
          </w:tcPr>
          <w:p w:rsidR="00DF1A1B" w:rsidRDefault="00DF1A1B">
            <w:pPr>
              <w:pStyle w:val="Tabletext"/>
              <w:jc w:val="center"/>
              <w:rPr>
                <w:color w:val="008000"/>
              </w:rPr>
            </w:pPr>
            <w:r>
              <w:rPr>
                <w:color w:val="008000"/>
              </w:rPr>
              <w:t>5</w:t>
            </w:r>
          </w:p>
        </w:tc>
        <w:tc>
          <w:tcPr>
            <w:tcW w:w="2573" w:type="dxa"/>
            <w:tcBorders>
              <w:top w:val="nil"/>
            </w:tcBorders>
          </w:tcPr>
          <w:p w:rsidR="00DF1A1B" w:rsidRDefault="00DF1A1B">
            <w:pPr>
              <w:pStyle w:val="Tabletext"/>
              <w:jc w:val="center"/>
              <w:rPr>
                <w:color w:val="008000"/>
              </w:rPr>
            </w:pPr>
            <w:r>
              <w:rPr>
                <w:color w:val="008000"/>
              </w:rPr>
              <w:t>4</w:t>
            </w:r>
          </w:p>
        </w:tc>
      </w:tr>
    </w:tbl>
    <w:p w:rsidR="00DF1A1B" w:rsidRDefault="00DF1A1B">
      <w:pPr>
        <w:pStyle w:val="FootnoteText"/>
        <w:spacing w:before="40"/>
        <w:rPr>
          <w:color w:val="008000"/>
        </w:rPr>
      </w:pPr>
      <w:r>
        <w:rPr>
          <w:color w:val="008000"/>
        </w:rPr>
        <w:t>* defined as per RFA ‘Old Growth’ analyses</w:t>
      </w:r>
    </w:p>
    <w:p w:rsidR="00DF1A1B" w:rsidRDefault="00DF1A1B">
      <w:pPr>
        <w:pStyle w:val="FootnoteText"/>
        <w:rPr>
          <w:color w:val="008000"/>
        </w:rPr>
      </w:pPr>
    </w:p>
    <w:p w:rsidR="00DF1A1B" w:rsidRDefault="00160E9B">
      <w:pPr>
        <w:pStyle w:val="FootnoteText"/>
        <w:rPr>
          <w:color w:val="000080"/>
        </w:rPr>
      </w:pPr>
      <w:r>
        <w:rPr>
          <w:noProof/>
          <w:color w:val="000080"/>
        </w:rPr>
        <mc:AlternateContent>
          <mc:Choice Requires="wps">
            <w:drawing>
              <wp:anchor distT="0" distB="0" distL="114300" distR="114300" simplePos="0" relativeHeight="251658240" behindDoc="0" locked="0" layoutInCell="0" allowOverlap="1">
                <wp:simplePos x="0" y="0"/>
                <wp:positionH relativeFrom="column">
                  <wp:posOffset>2336800</wp:posOffset>
                </wp:positionH>
                <wp:positionV relativeFrom="paragraph">
                  <wp:posOffset>125095</wp:posOffset>
                </wp:positionV>
                <wp:extent cx="3599815" cy="71755"/>
                <wp:effectExtent l="0" t="0" r="0" b="0"/>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572CD" id="Rectangle 33" o:spid="_x0000_s1026" style="position:absolute;margin-left:184pt;margin-top:9.85pt;width:283.4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" o:allowincell="f" fillcolor="green" strokecolor="green"/>
            </w:pict>
          </mc:Fallback>
        </mc:AlternateContent>
      </w:r>
      <w:r>
        <w:rPr>
          <w:noProof/>
          <w:color w:val="000080"/>
        </w:rPr>
        <mc:AlternateContent>
          <mc:Choice Requires="wps">
            <w:drawing>
              <wp:anchor distT="0" distB="0" distL="114300" distR="114300" simplePos="0" relativeHeight="251655168" behindDoc="0" locked="0" layoutInCell="0" allowOverlap="1">
                <wp:simplePos x="0" y="0"/>
                <wp:positionH relativeFrom="column">
                  <wp:posOffset>1610995</wp:posOffset>
                </wp:positionH>
                <wp:positionV relativeFrom="paragraph">
                  <wp:posOffset>4051300</wp:posOffset>
                </wp:positionV>
                <wp:extent cx="4478655" cy="158750"/>
                <wp:effectExtent l="0" t="0" r="0" b="0"/>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8655" cy="15875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1C2" id="Rectangle 30" o:spid="_x0000_s1026" style="position:absolute;margin-left:126.85pt;margin-top:319pt;width:352.65pt;height: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" o:allowincell="f" fillcolor="navy" strokecolor="navy"/>
            </w:pict>
          </mc:Fallback>
        </mc:AlternateContent>
      </w:r>
    </w:p>
    <w:p w:rsidR="00DF1A1B" w:rsidRDefault="00DF1A1B">
      <w:pPr>
        <w:pStyle w:val="Heading1"/>
        <w:tabs>
          <w:tab w:val="num" w:pos="1418"/>
        </w:tabs>
      </w:pPr>
      <w:r>
        <w:br w:type="page"/>
      </w:r>
      <w:bookmarkStart w:id="51" w:name="_Toc83779024"/>
      <w:r>
        <w:lastRenderedPageBreak/>
        <w:t>Assessing treeless</w:t>
      </w:r>
      <w:r>
        <w:rPr>
          <w:rStyle w:val="FootnoteReference"/>
          <w:rFonts w:ascii="Arial" w:hAnsi="Arial"/>
          <w:b w:val="0"/>
        </w:rPr>
        <w:footnoteReference w:customMarkFollows="1" w:id="15"/>
        <w:t>*</w:t>
      </w:r>
      <w:r>
        <w:t xml:space="preserve"> vegetation</w:t>
      </w:r>
      <w:bookmarkEnd w:id="51"/>
      <w:r>
        <w:t xml:space="preserve"> </w:t>
      </w:r>
    </w:p>
    <w:p w:rsidR="00DF1A1B" w:rsidRDefault="00DF1A1B">
      <w:pPr>
        <w:pStyle w:val="Heading3"/>
      </w:pPr>
      <w:r>
        <w:t>Introduction</w:t>
      </w:r>
    </w:p>
    <w:p w:rsidR="00DF1A1B" w:rsidRDefault="00DF1A1B">
      <w:pPr>
        <w:pStyle w:val="Tahomatext"/>
      </w:pPr>
      <w:r>
        <w:t xml:space="preserve">Habitat hectare assessments of EVCs that may naturally lack one or more of the habitat components normally assessed require that only those habitat components applicable to the EVC be assessed against the relevant benchmark. The final </w:t>
      </w:r>
      <w:r>
        <w:rPr>
          <w:i/>
        </w:rPr>
        <w:t>site condition</w:t>
      </w:r>
      <w:r>
        <w:t xml:space="preserve"> score then needs to be standardised to make it equivalent to a treed EVC site condition score. </w:t>
      </w:r>
    </w:p>
    <w:p w:rsidR="00DF1A1B" w:rsidRDefault="00DF1A1B">
      <w:pPr>
        <w:pStyle w:val="Tahomatext"/>
      </w:pPr>
      <w:r>
        <w:t>Following is a summary of the assessment and standardisation requirements for particular habitat components as they apply to various treeless vegetation types of different structure. Assessors should also consult the relevant EVC benchmark as a guide to which habitat components need to be applied to particular EVCs.</w:t>
      </w:r>
    </w:p>
    <w:p w:rsidR="00DF1A1B" w:rsidRDefault="00DF1A1B">
      <w:pPr>
        <w:pStyle w:val="Heading3"/>
      </w:pPr>
      <w:r>
        <w:t>Large Trees Component</w:t>
      </w:r>
    </w:p>
    <w:p w:rsidR="00DF1A1B" w:rsidRDefault="00DF1A1B">
      <w:pPr>
        <w:pStyle w:val="Tahomatext"/>
      </w:pPr>
      <w:r>
        <w:t xml:space="preserve">Note that most grasslands, shrublands and scrubs do not include a large tree component, however emergent or isolated trees may sometimes be present. In general, these can be ignored when conducting a habitat hectare assessment and considered in the context of specific large tree accounting where required (see NRE 2002). In such cases the large tree benchmark applicable to the nearest treed-relative of the treeless EVC should be applied. For example, for </w:t>
      </w:r>
      <w:r>
        <w:rPr>
          <w:i/>
        </w:rPr>
        <w:t>Damp Heathland</w:t>
      </w:r>
      <w:r>
        <w:t xml:space="preserve">, use the </w:t>
      </w:r>
      <w:r>
        <w:rPr>
          <w:i/>
        </w:rPr>
        <w:t>Damp Heathy Woodland</w:t>
      </w:r>
      <w:r>
        <w:t xml:space="preserve"> large tree benchmark DBH to account for large trees.</w:t>
      </w:r>
    </w:p>
    <w:p w:rsidR="00DF1A1B" w:rsidRDefault="00DF1A1B">
      <w:pPr>
        <w:pStyle w:val="Tahomatext"/>
      </w:pPr>
      <w:r>
        <w:t xml:space="preserve">As previously described, some EVCs and EVC mosaics and complexes may exhibit a range of natural structural variation from treed to treeless (see Section 5 – </w:t>
      </w:r>
      <w:r>
        <w:rPr>
          <w:i/>
        </w:rPr>
        <w:t>Site Inspection</w:t>
      </w:r>
      <w:r>
        <w:t>). In such cases, the assessor will be able to apply the appropriate benchmark based on the observed structural characteristics of the habitat zone being assessed.</w:t>
      </w:r>
    </w:p>
    <w:p w:rsidR="00DF1A1B" w:rsidRDefault="00DF1A1B">
      <w:pPr>
        <w:pStyle w:val="Heading3"/>
      </w:pPr>
      <w:r>
        <w:t>Canopy Cover Component</w:t>
      </w:r>
    </w:p>
    <w:p w:rsidR="00DF1A1B" w:rsidRDefault="00DF1A1B">
      <w:pPr>
        <w:pStyle w:val="Tahomatext"/>
      </w:pPr>
      <w:r>
        <w:t>Applicable to some shrublands and scrubs and assessed in accordance with the habitat hectares method for assessing tree canopy cover in treed EVCs – refer to EVC benchmark.</w:t>
      </w:r>
    </w:p>
    <w:p w:rsidR="00DF1A1B" w:rsidRDefault="00DF1A1B">
      <w:pPr>
        <w:pStyle w:val="Heading3"/>
      </w:pPr>
      <w:r>
        <w:t xml:space="preserve">Understorey Component </w:t>
      </w:r>
    </w:p>
    <w:p w:rsidR="00DF1A1B" w:rsidRDefault="00DF1A1B">
      <w:pPr>
        <w:pStyle w:val="Tahomatext"/>
      </w:pPr>
      <w:r>
        <w:t>Applicable to all EVCs and assessed in accordance with habitat hectares method for assessing understorey in treed EVCs.</w:t>
      </w:r>
    </w:p>
    <w:p w:rsidR="00DF1A1B" w:rsidRDefault="00DF1A1B">
      <w:pPr>
        <w:pStyle w:val="Heading3"/>
      </w:pPr>
      <w:r>
        <w:t>Lack of Weeds Component</w:t>
      </w:r>
    </w:p>
    <w:p w:rsidR="00DF1A1B" w:rsidRDefault="00DF1A1B">
      <w:pPr>
        <w:pStyle w:val="Tahomatext"/>
      </w:pPr>
      <w:r>
        <w:t>Applicable to all EVCs and assessed in accordance with habitat hectares method for assessing lack of weeds in treed EVCs.</w:t>
      </w:r>
    </w:p>
    <w:p w:rsidR="00DF1A1B" w:rsidRDefault="00DF1A1B">
      <w:pPr>
        <w:pStyle w:val="Heading3"/>
      </w:pPr>
      <w:r>
        <w:t>Recruitment</w:t>
      </w:r>
    </w:p>
    <w:p w:rsidR="00DF1A1B" w:rsidRDefault="00DF1A1B">
      <w:pPr>
        <w:pStyle w:val="Tahomatext"/>
      </w:pPr>
      <w:r>
        <w:t xml:space="preserve">For EVCs with </w:t>
      </w:r>
      <w:r>
        <w:rPr>
          <w:i/>
        </w:rPr>
        <w:t>woody</w:t>
      </w:r>
      <w:r>
        <w:t xml:space="preserve"> life forms, recruitment is</w:t>
      </w:r>
      <w:r>
        <w:rPr>
          <w:i/>
        </w:rPr>
        <w:t xml:space="preserve"> </w:t>
      </w:r>
      <w:r>
        <w:t>assessed in accordance with the habitat hectares method for assessing recruitment in treed EVCs</w:t>
      </w:r>
      <w:r>
        <w:rPr>
          <w:i/>
        </w:rPr>
        <w:t xml:space="preserve"> </w:t>
      </w:r>
      <w:r>
        <w:t>except for the eucalypt overstorey, which is lacking.</w:t>
      </w:r>
    </w:p>
    <w:p w:rsidR="00DF1A1B" w:rsidRDefault="00DF1A1B">
      <w:pPr>
        <w:pStyle w:val="Tahomatext"/>
        <w:rPr>
          <w:i/>
          <w:snapToGrid w:val="0"/>
        </w:rPr>
      </w:pPr>
      <w:r>
        <w:lastRenderedPageBreak/>
        <w:t xml:space="preserve">For EVCs with </w:t>
      </w:r>
      <w:r>
        <w:rPr>
          <w:i/>
        </w:rPr>
        <w:t>herbaceous</w:t>
      </w:r>
      <w:r>
        <w:t xml:space="preserve"> life forms (i.e. no woody understorey life forms taller than a prostrate shrub in EVC benchmark), r</w:t>
      </w:r>
      <w:r>
        <w:rPr>
          <w:snapToGrid w:val="0"/>
        </w:rPr>
        <w:t xml:space="preserve">ecruitment is not assessed directly (as with woody vegetation) but rather </w:t>
      </w:r>
      <w:r>
        <w:t xml:space="preserve">the </w:t>
      </w:r>
      <w:r>
        <w:rPr>
          <w:snapToGrid w:val="0"/>
        </w:rPr>
        <w:t xml:space="preserve">area available for recruitment is estimated effectively as an assessment of </w:t>
      </w:r>
      <w:r>
        <w:rPr>
          <w:i/>
          <w:snapToGrid w:val="0"/>
        </w:rPr>
        <w:t>recruitment potential.</w:t>
      </w:r>
    </w:p>
    <w:p w:rsidR="00DF1A1B" w:rsidRDefault="00DF1A1B">
      <w:pPr>
        <w:pStyle w:val="Tahomatext"/>
        <w:rPr>
          <w:snapToGrid w:val="0"/>
          <w:color w:val="000000"/>
        </w:rPr>
      </w:pPr>
      <w:r>
        <w:rPr>
          <w:snapToGrid w:val="0"/>
          <w:color w:val="000000"/>
        </w:rPr>
        <w:t>The recruitment potential is a measure of the space available for recruitment where this comprises all areas (excluding surface rocks) not covered by vascular vegetation (native or introduced – including over-hanging vegetation) or organic litter and takes account of cover due to bare ground, bryophytes/lichens and soil crust.</w:t>
      </w:r>
    </w:p>
    <w:p w:rsidR="00DF1A1B" w:rsidRDefault="00DF1A1B">
      <w:pPr>
        <w:pStyle w:val="Tahomatext"/>
        <w:rPr>
          <w:snapToGrid w:val="0"/>
          <w:color w:val="000000"/>
        </w:rPr>
      </w:pPr>
      <w:r>
        <w:rPr>
          <w:snapToGrid w:val="0"/>
          <w:color w:val="000000"/>
        </w:rPr>
        <w:t>The habitat zone is placed within a recruitment class depending on the cumulative cover of bare ground, bryophytes/lichens and soil crust. The native herb diversity in the habitat zone is then compared to the benchmark herb diversity and scored according to Table 13.</w:t>
      </w:r>
    </w:p>
    <w:p w:rsidR="00DF1A1B" w:rsidRDefault="00DF1A1B">
      <w:pPr>
        <w:pStyle w:val="Tahomatext"/>
      </w:pPr>
    </w:p>
    <w:p w:rsidR="00DF1A1B" w:rsidRDefault="00DF1A1B">
      <w:pPr>
        <w:pStyle w:val="Tables"/>
      </w:pPr>
      <w:bookmarkStart w:id="52" w:name="_Toc83182357"/>
      <w:r>
        <w:t>Table 13:</w:t>
      </w:r>
      <w:r>
        <w:tab/>
        <w:t>Assessing recruitment in EVCs with no woody understorey life forms.</w:t>
      </w:r>
      <w:bookmarkEnd w:id="52"/>
    </w:p>
    <w:tbl>
      <w:tblPr>
        <w:tblW w:w="0" w:type="auto"/>
        <w:tblBorders>
          <w:top w:val="single" w:sz="4" w:space="0" w:color="008000"/>
          <w:bottom w:val="single" w:sz="4" w:space="0" w:color="008000"/>
          <w:insideV w:val="single" w:sz="4" w:space="0" w:color="008000"/>
        </w:tblBorders>
        <w:tblLayout w:type="fixed"/>
        <w:tblLook w:val="0000" w:firstRow="0" w:lastRow="0" w:firstColumn="0" w:lastColumn="0" w:noHBand="0" w:noVBand="0"/>
      </w:tblPr>
      <w:tblGrid>
        <w:gridCol w:w="3794"/>
        <w:gridCol w:w="1664"/>
        <w:gridCol w:w="1772"/>
      </w:tblGrid>
      <w:tr w:rsidR="00DF1A1B">
        <w:trPr>
          <w:cantSplit/>
        </w:trPr>
        <w:tc>
          <w:tcPr>
            <w:tcW w:w="3794" w:type="dxa"/>
            <w:shd w:val="clear" w:color="auto" w:fill="008000"/>
            <w:vAlign w:val="center"/>
          </w:tcPr>
          <w:p w:rsidR="00DF1A1B" w:rsidRDefault="00DF1A1B">
            <w:pPr>
              <w:pStyle w:val="TableHeading"/>
              <w:rPr>
                <w:b w:val="0"/>
                <w:color w:val="FFFFFF"/>
              </w:rPr>
            </w:pPr>
            <w:r>
              <w:rPr>
                <w:color w:val="FFFFFF"/>
              </w:rPr>
              <w:t>Percentage cover of recruitment area</w:t>
            </w:r>
            <w:r>
              <w:rPr>
                <w:color w:val="FFFFFF"/>
                <w:vertAlign w:val="superscript"/>
              </w:rPr>
              <w:t>#</w:t>
            </w:r>
            <w:r>
              <w:rPr>
                <w:b w:val="0"/>
                <w:color w:val="FFFFFF"/>
              </w:rPr>
              <w:t xml:space="preserve"> </w:t>
            </w:r>
          </w:p>
        </w:tc>
        <w:tc>
          <w:tcPr>
            <w:tcW w:w="1664" w:type="dxa"/>
            <w:shd w:val="clear" w:color="auto" w:fill="008000"/>
          </w:tcPr>
          <w:p w:rsidR="00DF1A1B" w:rsidRDefault="00DF1A1B">
            <w:pPr>
              <w:pStyle w:val="TableHeading"/>
              <w:jc w:val="center"/>
              <w:rPr>
                <w:color w:val="FFFFFF"/>
              </w:rPr>
            </w:pPr>
            <w:r>
              <w:rPr>
                <w:color w:val="FFFFFF"/>
              </w:rPr>
              <w:t>High native herb diversity*</w:t>
            </w:r>
          </w:p>
        </w:tc>
        <w:tc>
          <w:tcPr>
            <w:tcW w:w="1772" w:type="dxa"/>
            <w:shd w:val="clear" w:color="auto" w:fill="008000"/>
          </w:tcPr>
          <w:p w:rsidR="00DF1A1B" w:rsidRDefault="00DF1A1B">
            <w:pPr>
              <w:pStyle w:val="TableHeading"/>
              <w:jc w:val="center"/>
              <w:rPr>
                <w:color w:val="FFFFFF"/>
              </w:rPr>
            </w:pPr>
            <w:r>
              <w:rPr>
                <w:color w:val="FFFFFF"/>
              </w:rPr>
              <w:t>Low native herb diversity*</w:t>
            </w:r>
          </w:p>
        </w:tc>
      </w:tr>
      <w:tr w:rsidR="00DF1A1B">
        <w:tc>
          <w:tcPr>
            <w:tcW w:w="3794" w:type="dxa"/>
          </w:tcPr>
          <w:p w:rsidR="00DF1A1B" w:rsidRDefault="00DF1A1B">
            <w:pPr>
              <w:pStyle w:val="Tabletext"/>
              <w:rPr>
                <w:color w:val="008000"/>
              </w:rPr>
            </w:pPr>
            <w:r>
              <w:rPr>
                <w:color w:val="008000"/>
              </w:rPr>
              <w:t>0 to 5% cover</w:t>
            </w:r>
          </w:p>
        </w:tc>
        <w:tc>
          <w:tcPr>
            <w:tcW w:w="1664" w:type="dxa"/>
          </w:tcPr>
          <w:p w:rsidR="00DF1A1B" w:rsidRDefault="00DF1A1B">
            <w:pPr>
              <w:pStyle w:val="Tabletext"/>
              <w:jc w:val="center"/>
              <w:rPr>
                <w:color w:val="008000"/>
              </w:rPr>
            </w:pPr>
            <w:r>
              <w:rPr>
                <w:color w:val="008000"/>
              </w:rPr>
              <w:t>0</w:t>
            </w:r>
          </w:p>
        </w:tc>
        <w:tc>
          <w:tcPr>
            <w:tcW w:w="1772" w:type="dxa"/>
          </w:tcPr>
          <w:p w:rsidR="00DF1A1B" w:rsidRDefault="00DF1A1B">
            <w:pPr>
              <w:pStyle w:val="Tabletext"/>
              <w:jc w:val="center"/>
              <w:rPr>
                <w:color w:val="008000"/>
              </w:rPr>
            </w:pPr>
            <w:r>
              <w:rPr>
                <w:color w:val="008000"/>
              </w:rPr>
              <w:t>0</w:t>
            </w:r>
          </w:p>
        </w:tc>
      </w:tr>
      <w:tr w:rsidR="00DF1A1B">
        <w:tc>
          <w:tcPr>
            <w:tcW w:w="3794" w:type="dxa"/>
          </w:tcPr>
          <w:p w:rsidR="00DF1A1B" w:rsidRDefault="00DF1A1B">
            <w:pPr>
              <w:pStyle w:val="Tabletext"/>
              <w:rPr>
                <w:color w:val="008000"/>
              </w:rPr>
            </w:pPr>
            <w:r>
              <w:rPr>
                <w:color w:val="008000"/>
              </w:rPr>
              <w:t>&gt; 5% to 20% cover</w:t>
            </w:r>
          </w:p>
        </w:tc>
        <w:tc>
          <w:tcPr>
            <w:tcW w:w="1664" w:type="dxa"/>
          </w:tcPr>
          <w:p w:rsidR="00DF1A1B" w:rsidRDefault="00DF1A1B">
            <w:pPr>
              <w:pStyle w:val="Tabletext"/>
              <w:jc w:val="center"/>
              <w:rPr>
                <w:color w:val="008000"/>
              </w:rPr>
            </w:pPr>
            <w:r>
              <w:rPr>
                <w:color w:val="008000"/>
              </w:rPr>
              <w:t>6</w:t>
            </w:r>
          </w:p>
        </w:tc>
        <w:tc>
          <w:tcPr>
            <w:tcW w:w="1772" w:type="dxa"/>
          </w:tcPr>
          <w:p w:rsidR="00DF1A1B" w:rsidRDefault="00DF1A1B">
            <w:pPr>
              <w:pStyle w:val="Tabletext"/>
              <w:jc w:val="center"/>
              <w:rPr>
                <w:color w:val="008000"/>
              </w:rPr>
            </w:pPr>
            <w:r>
              <w:rPr>
                <w:color w:val="008000"/>
              </w:rPr>
              <w:t>3</w:t>
            </w:r>
          </w:p>
        </w:tc>
      </w:tr>
      <w:tr w:rsidR="00DF1A1B">
        <w:tc>
          <w:tcPr>
            <w:tcW w:w="3794" w:type="dxa"/>
          </w:tcPr>
          <w:p w:rsidR="00DF1A1B" w:rsidRDefault="00DF1A1B">
            <w:pPr>
              <w:pStyle w:val="Tabletext"/>
              <w:rPr>
                <w:color w:val="008000"/>
              </w:rPr>
            </w:pPr>
            <w:r>
              <w:rPr>
                <w:color w:val="008000"/>
              </w:rPr>
              <w:t>&gt; 20% to 40% cover</w:t>
            </w:r>
          </w:p>
        </w:tc>
        <w:tc>
          <w:tcPr>
            <w:tcW w:w="1664" w:type="dxa"/>
          </w:tcPr>
          <w:p w:rsidR="00DF1A1B" w:rsidRDefault="00DF1A1B">
            <w:pPr>
              <w:pStyle w:val="Tabletext"/>
              <w:jc w:val="center"/>
              <w:rPr>
                <w:color w:val="008000"/>
              </w:rPr>
            </w:pPr>
            <w:r>
              <w:rPr>
                <w:color w:val="008000"/>
              </w:rPr>
              <w:t>10</w:t>
            </w:r>
          </w:p>
        </w:tc>
        <w:tc>
          <w:tcPr>
            <w:tcW w:w="1772" w:type="dxa"/>
          </w:tcPr>
          <w:p w:rsidR="00DF1A1B" w:rsidRDefault="00DF1A1B">
            <w:pPr>
              <w:pStyle w:val="Tabletext"/>
              <w:jc w:val="center"/>
              <w:rPr>
                <w:color w:val="008000"/>
              </w:rPr>
            </w:pPr>
            <w:r>
              <w:rPr>
                <w:color w:val="008000"/>
              </w:rPr>
              <w:t>6</w:t>
            </w:r>
          </w:p>
        </w:tc>
      </w:tr>
      <w:tr w:rsidR="00DF1A1B">
        <w:tc>
          <w:tcPr>
            <w:tcW w:w="3794" w:type="dxa"/>
          </w:tcPr>
          <w:p w:rsidR="00DF1A1B" w:rsidRDefault="00DF1A1B">
            <w:pPr>
              <w:pStyle w:val="Tabletext"/>
              <w:rPr>
                <w:color w:val="008000"/>
              </w:rPr>
            </w:pPr>
            <w:r>
              <w:rPr>
                <w:color w:val="008000"/>
              </w:rPr>
              <w:t>&gt; 40% to 60% cover</w:t>
            </w:r>
          </w:p>
        </w:tc>
        <w:tc>
          <w:tcPr>
            <w:tcW w:w="1664" w:type="dxa"/>
          </w:tcPr>
          <w:p w:rsidR="00DF1A1B" w:rsidRDefault="00DF1A1B">
            <w:pPr>
              <w:pStyle w:val="Tabletext"/>
              <w:jc w:val="center"/>
              <w:rPr>
                <w:color w:val="008000"/>
              </w:rPr>
            </w:pPr>
            <w:r>
              <w:rPr>
                <w:color w:val="008000"/>
              </w:rPr>
              <w:t>6</w:t>
            </w:r>
          </w:p>
        </w:tc>
        <w:tc>
          <w:tcPr>
            <w:tcW w:w="1772" w:type="dxa"/>
          </w:tcPr>
          <w:p w:rsidR="00DF1A1B" w:rsidRDefault="00DF1A1B">
            <w:pPr>
              <w:pStyle w:val="Tabletext"/>
              <w:jc w:val="center"/>
              <w:rPr>
                <w:color w:val="008000"/>
              </w:rPr>
            </w:pPr>
            <w:r>
              <w:rPr>
                <w:color w:val="008000"/>
              </w:rPr>
              <w:t>3</w:t>
            </w:r>
          </w:p>
        </w:tc>
      </w:tr>
      <w:tr w:rsidR="00DF1A1B">
        <w:tc>
          <w:tcPr>
            <w:tcW w:w="3794" w:type="dxa"/>
          </w:tcPr>
          <w:p w:rsidR="00DF1A1B" w:rsidRDefault="00DF1A1B">
            <w:pPr>
              <w:pStyle w:val="Tabletext"/>
              <w:rPr>
                <w:color w:val="008000"/>
              </w:rPr>
            </w:pPr>
            <w:r>
              <w:rPr>
                <w:color w:val="008000"/>
              </w:rPr>
              <w:t>&gt; 60% to 90% cover</w:t>
            </w:r>
          </w:p>
        </w:tc>
        <w:tc>
          <w:tcPr>
            <w:tcW w:w="1664" w:type="dxa"/>
          </w:tcPr>
          <w:p w:rsidR="00DF1A1B" w:rsidRDefault="00DF1A1B">
            <w:pPr>
              <w:pStyle w:val="Tabletext"/>
              <w:jc w:val="center"/>
              <w:rPr>
                <w:color w:val="008000"/>
              </w:rPr>
            </w:pPr>
            <w:r>
              <w:rPr>
                <w:color w:val="008000"/>
              </w:rPr>
              <w:t>3</w:t>
            </w:r>
          </w:p>
        </w:tc>
        <w:tc>
          <w:tcPr>
            <w:tcW w:w="1772" w:type="dxa"/>
          </w:tcPr>
          <w:p w:rsidR="00DF1A1B" w:rsidRDefault="00DF1A1B">
            <w:pPr>
              <w:pStyle w:val="Tabletext"/>
              <w:jc w:val="center"/>
              <w:rPr>
                <w:color w:val="008000"/>
              </w:rPr>
            </w:pPr>
            <w:r>
              <w:rPr>
                <w:color w:val="008000"/>
              </w:rPr>
              <w:t>1</w:t>
            </w:r>
          </w:p>
        </w:tc>
      </w:tr>
      <w:tr w:rsidR="00DF1A1B">
        <w:tc>
          <w:tcPr>
            <w:tcW w:w="3794" w:type="dxa"/>
          </w:tcPr>
          <w:p w:rsidR="00DF1A1B" w:rsidRDefault="00DF1A1B">
            <w:pPr>
              <w:pStyle w:val="Tabletext"/>
              <w:rPr>
                <w:color w:val="008000"/>
              </w:rPr>
            </w:pPr>
            <w:r>
              <w:rPr>
                <w:color w:val="008000"/>
              </w:rPr>
              <w:t>&gt; 90% cover</w:t>
            </w:r>
          </w:p>
        </w:tc>
        <w:tc>
          <w:tcPr>
            <w:tcW w:w="1664" w:type="dxa"/>
          </w:tcPr>
          <w:p w:rsidR="00DF1A1B" w:rsidRDefault="00DF1A1B">
            <w:pPr>
              <w:pStyle w:val="Tabletext"/>
              <w:jc w:val="center"/>
              <w:rPr>
                <w:color w:val="008000"/>
              </w:rPr>
            </w:pPr>
            <w:r>
              <w:rPr>
                <w:color w:val="008000"/>
              </w:rPr>
              <w:t>0</w:t>
            </w:r>
          </w:p>
        </w:tc>
        <w:tc>
          <w:tcPr>
            <w:tcW w:w="1772" w:type="dxa"/>
          </w:tcPr>
          <w:p w:rsidR="00DF1A1B" w:rsidRDefault="00DF1A1B">
            <w:pPr>
              <w:pStyle w:val="Tabletext"/>
              <w:jc w:val="center"/>
              <w:rPr>
                <w:color w:val="008000"/>
              </w:rPr>
            </w:pPr>
            <w:r>
              <w:rPr>
                <w:color w:val="008000"/>
              </w:rPr>
              <w:t>0</w:t>
            </w:r>
          </w:p>
        </w:tc>
      </w:tr>
    </w:tbl>
    <w:p w:rsidR="00DF1A1B" w:rsidRDefault="00DF1A1B">
      <w:pPr>
        <w:pStyle w:val="FootnoteText"/>
        <w:spacing w:before="40"/>
        <w:rPr>
          <w:color w:val="008000"/>
        </w:rPr>
      </w:pPr>
      <w:r>
        <w:rPr>
          <w:color w:val="008000"/>
          <w:vertAlign w:val="superscript"/>
        </w:rPr>
        <w:t xml:space="preserve"># </w:t>
      </w:r>
      <w:r>
        <w:rPr>
          <w:color w:val="008000"/>
        </w:rPr>
        <w:t>cumulative % cover of bare ground, bryophytes/lichens and soil crust</w:t>
      </w:r>
    </w:p>
    <w:p w:rsidR="00DF1A1B" w:rsidRDefault="00DF1A1B">
      <w:pPr>
        <w:pStyle w:val="FootnoteText"/>
        <w:spacing w:before="40"/>
        <w:rPr>
          <w:color w:val="008000"/>
        </w:rPr>
      </w:pPr>
      <w:r>
        <w:rPr>
          <w:color w:val="008000"/>
        </w:rPr>
        <w:t>* high native herb diversity defined as ≥ 50% of benchmark diversity within ‘herb’ life forms</w:t>
      </w:r>
    </w:p>
    <w:p w:rsidR="00DF1A1B" w:rsidRDefault="00DF1A1B">
      <w:pPr>
        <w:pStyle w:val="Tahomatext"/>
      </w:pPr>
    </w:p>
    <w:p w:rsidR="00DF1A1B" w:rsidRDefault="00DF1A1B">
      <w:pPr>
        <w:pStyle w:val="Heading3"/>
      </w:pPr>
      <w:r>
        <w:t>Organic Litter Component</w:t>
      </w:r>
    </w:p>
    <w:p w:rsidR="00DF1A1B" w:rsidRDefault="00DF1A1B">
      <w:pPr>
        <w:pStyle w:val="Tahomatext"/>
      </w:pPr>
      <w:r>
        <w:t>Applicable to all EVCs and assessed in accordance with the habitat hectares method for assessing organic litter in treed EVCs.</w:t>
      </w:r>
    </w:p>
    <w:p w:rsidR="00DF1A1B" w:rsidRDefault="00DF1A1B">
      <w:pPr>
        <w:pStyle w:val="Heading3"/>
      </w:pPr>
      <w:r>
        <w:t>Logs Component</w:t>
      </w:r>
    </w:p>
    <w:p w:rsidR="00DF1A1B" w:rsidRDefault="00DF1A1B">
      <w:pPr>
        <w:pStyle w:val="Tahomatext"/>
      </w:pPr>
      <w:r>
        <w:t>Applicable to some shrublands and scrubs and assessed in accordance with the habitat hectares method for logs in treed EVCs (refer to EVC benchmark as a guide).</w:t>
      </w:r>
    </w:p>
    <w:p w:rsidR="00DF1A1B" w:rsidRDefault="00DF1A1B">
      <w:pPr>
        <w:pStyle w:val="Tahomatext"/>
      </w:pPr>
      <w:r>
        <w:t>Note that most shrublands and scrubs do not contain a large tree component and hence a large log assessment is not required (refer to EVC benchmark as a guide). Such EVCs should be scored as if ‘large logs present’ according to Table 9.</w:t>
      </w:r>
    </w:p>
    <w:p w:rsidR="00DF1A1B" w:rsidRDefault="00DF1A1B">
      <w:pPr>
        <w:pStyle w:val="Heading3"/>
      </w:pPr>
      <w:r>
        <w:t>Final ‘site condition’ score</w:t>
      </w:r>
    </w:p>
    <w:p w:rsidR="00DF1A1B" w:rsidRDefault="00DF1A1B">
      <w:pPr>
        <w:pStyle w:val="Tahomatext"/>
      </w:pPr>
      <w:r>
        <w:t>The final site condition score from the habitat hectare assessment must be standardised to make it equivalent to a treed-EVC site condition score using the following information, where:</w:t>
      </w:r>
    </w:p>
    <w:p w:rsidR="00DF1A1B" w:rsidRDefault="00DF1A1B">
      <w:pPr>
        <w:pStyle w:val="TahomaBullets"/>
        <w:tabs>
          <w:tab w:val="clear" w:pos="360"/>
        </w:tabs>
      </w:pPr>
      <w:r>
        <w:t xml:space="preserve">the total site condition score for treed EVCs = </w:t>
      </w:r>
      <w:r>
        <w:rPr>
          <w:i/>
          <w:color w:val="008000"/>
        </w:rPr>
        <w:t>75</w:t>
      </w:r>
    </w:p>
    <w:p w:rsidR="00DF1A1B" w:rsidRDefault="00DF1A1B">
      <w:pPr>
        <w:pStyle w:val="TahomaBullets"/>
        <w:tabs>
          <w:tab w:val="clear" w:pos="360"/>
        </w:tabs>
      </w:pPr>
      <w:r>
        <w:t xml:space="preserve">the maximum total site condition score for treeless EVCs = </w:t>
      </w:r>
      <w:r>
        <w:rPr>
          <w:i/>
          <w:color w:val="008000"/>
        </w:rPr>
        <w:t>A</w:t>
      </w:r>
      <w:r>
        <w:rPr>
          <w:color w:val="000080"/>
        </w:rPr>
        <w:t xml:space="preserve"> </w:t>
      </w:r>
      <w:r>
        <w:br/>
        <w:t>(always &lt; 75 and dependent on the number of habitat components requiring assessment – see Table 14 for a guide) and</w:t>
      </w:r>
    </w:p>
    <w:p w:rsidR="00DF1A1B" w:rsidRDefault="00DF1A1B">
      <w:pPr>
        <w:pStyle w:val="TahomaBullets"/>
        <w:tabs>
          <w:tab w:val="clear" w:pos="360"/>
        </w:tabs>
      </w:pPr>
      <w:r>
        <w:t xml:space="preserve">the treeless EVC site condition score for habitat zone = </w:t>
      </w:r>
      <w:r>
        <w:rPr>
          <w:i/>
          <w:color w:val="008000"/>
        </w:rPr>
        <w:t>B</w:t>
      </w:r>
    </w:p>
    <w:p w:rsidR="00DF1A1B" w:rsidRDefault="00DF1A1B">
      <w:pPr>
        <w:pStyle w:val="FootnoteText"/>
      </w:pPr>
    </w:p>
    <w:p w:rsidR="00DF1A1B" w:rsidRDefault="00DF1A1B">
      <w:pPr>
        <w:pStyle w:val="Tahomatext"/>
      </w:pPr>
      <w:r>
        <w:t>And then applying the following formula:</w:t>
      </w:r>
    </w:p>
    <w:p w:rsidR="00DF1A1B" w:rsidRDefault="00DF1A1B">
      <w:pPr>
        <w:pStyle w:val="Tahomatext"/>
        <w:jc w:val="center"/>
        <w:rPr>
          <w:i/>
          <w:color w:val="008000"/>
        </w:rPr>
      </w:pPr>
      <w:r>
        <w:rPr>
          <w:i/>
          <w:color w:val="008000"/>
        </w:rPr>
        <w:t>(75 / A) X B = standardised site condition score</w:t>
      </w:r>
    </w:p>
    <w:p w:rsidR="00DF1A1B" w:rsidRDefault="00DF1A1B">
      <w:pPr>
        <w:pStyle w:val="Tahomatext"/>
      </w:pPr>
    </w:p>
    <w:p w:rsidR="00DF1A1B" w:rsidRDefault="00DF1A1B">
      <w:pPr>
        <w:pStyle w:val="Tahomatext"/>
      </w:pPr>
      <w:r>
        <w:lastRenderedPageBreak/>
        <w:t>This standardised site condition score is then combined with the landscape context score to determine the final habitat score for the treeless EVC. Examples of scoring various treeless EVCs using a multiplier to standardise the ‘site condition’ score are given in Table 14 below.</w:t>
      </w:r>
    </w:p>
    <w:p w:rsidR="00DF1A1B" w:rsidRDefault="00DF1A1B">
      <w:pPr>
        <w:pStyle w:val="Tahomatext"/>
        <w:rPr>
          <w:color w:val="008000"/>
        </w:rPr>
      </w:pPr>
    </w:p>
    <w:p w:rsidR="00DF1A1B" w:rsidRDefault="00DF1A1B">
      <w:pPr>
        <w:pStyle w:val="Tables"/>
      </w:pPr>
      <w:bookmarkStart w:id="53" w:name="_Toc83182358"/>
      <w:r>
        <w:t>Table 14:</w:t>
      </w:r>
      <w:r>
        <w:tab/>
        <w:t>Examples of scoring site condition in different treeless EVCs.</w:t>
      </w:r>
      <w:bookmarkEnd w:id="53"/>
    </w:p>
    <w:tbl>
      <w:tblPr>
        <w:tblW w:w="0" w:type="auto"/>
        <w:tblInd w:w="108"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2127"/>
        <w:gridCol w:w="567"/>
        <w:gridCol w:w="709"/>
        <w:gridCol w:w="567"/>
        <w:gridCol w:w="567"/>
        <w:gridCol w:w="851"/>
        <w:gridCol w:w="708"/>
        <w:gridCol w:w="567"/>
        <w:gridCol w:w="708"/>
        <w:gridCol w:w="1560"/>
      </w:tblGrid>
      <w:tr w:rsidR="00DF1A1B">
        <w:trPr>
          <w:cantSplit/>
        </w:trPr>
        <w:tc>
          <w:tcPr>
            <w:tcW w:w="2127" w:type="dxa"/>
            <w:tcBorders>
              <w:left w:val="nil"/>
              <w:right w:val="single" w:sz="4" w:space="0" w:color="FFFFFF"/>
            </w:tcBorders>
            <w:shd w:val="clear" w:color="auto" w:fill="008000"/>
          </w:tcPr>
          <w:p w:rsidR="00DF1A1B" w:rsidRDefault="00DF1A1B">
            <w:pPr>
              <w:pStyle w:val="TableHeading"/>
              <w:rPr>
                <w:color w:val="FFFFFF"/>
              </w:rPr>
            </w:pPr>
          </w:p>
        </w:tc>
        <w:tc>
          <w:tcPr>
            <w:tcW w:w="6804" w:type="dxa"/>
            <w:gridSpan w:val="9"/>
            <w:tcBorders>
              <w:left w:val="nil"/>
              <w:bottom w:val="nil"/>
            </w:tcBorders>
            <w:shd w:val="clear" w:color="auto" w:fill="008000"/>
            <w:vAlign w:val="center"/>
          </w:tcPr>
          <w:p w:rsidR="00DF1A1B" w:rsidRDefault="00DF1A1B">
            <w:pPr>
              <w:pStyle w:val="TableHeading"/>
              <w:rPr>
                <w:color w:val="FFFFFF"/>
              </w:rPr>
            </w:pPr>
            <w:r>
              <w:rPr>
                <w:color w:val="FFFFFF"/>
              </w:rPr>
              <w:t>Habitat Components / Score</w:t>
            </w:r>
          </w:p>
        </w:tc>
      </w:tr>
      <w:tr w:rsidR="00DF1A1B">
        <w:tc>
          <w:tcPr>
            <w:tcW w:w="2127" w:type="dxa"/>
            <w:tcBorders>
              <w:left w:val="single" w:sz="4" w:space="0" w:color="FFFFFF"/>
              <w:right w:val="nil"/>
            </w:tcBorders>
            <w:shd w:val="clear" w:color="auto" w:fill="008000"/>
            <w:vAlign w:val="center"/>
          </w:tcPr>
          <w:p w:rsidR="00DF1A1B" w:rsidRDefault="00DF1A1B">
            <w:pPr>
              <w:pStyle w:val="TableHeading"/>
              <w:rPr>
                <w:color w:val="FFFFFF"/>
              </w:rPr>
            </w:pPr>
            <w:r>
              <w:rPr>
                <w:color w:val="FFFFFF"/>
              </w:rPr>
              <w:t>Vegetation type</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LTs</w:t>
            </w:r>
          </w:p>
        </w:tc>
        <w:tc>
          <w:tcPr>
            <w:tcW w:w="709"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TCC</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US</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W</w:t>
            </w:r>
          </w:p>
        </w:tc>
        <w:tc>
          <w:tcPr>
            <w:tcW w:w="851"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 xml:space="preserve">R </w:t>
            </w:r>
            <w:r>
              <w:rPr>
                <w:b w:val="0"/>
                <w:color w:val="FFFFFF"/>
              </w:rPr>
              <w:t>(W)</w:t>
            </w:r>
          </w:p>
        </w:tc>
        <w:tc>
          <w:tcPr>
            <w:tcW w:w="708"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 xml:space="preserve">R </w:t>
            </w:r>
            <w:r>
              <w:rPr>
                <w:b w:val="0"/>
                <w:color w:val="FFFFFF"/>
              </w:rPr>
              <w:t>(H)</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OL</w:t>
            </w:r>
          </w:p>
        </w:tc>
        <w:tc>
          <w:tcPr>
            <w:tcW w:w="708"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Logs</w:t>
            </w:r>
            <w:r>
              <w:rPr>
                <w:b w:val="0"/>
                <w:color w:val="FFFFFF"/>
                <w:sz w:val="16"/>
                <w:vertAlign w:val="superscript"/>
              </w:rPr>
              <w:t>*</w:t>
            </w:r>
          </w:p>
        </w:tc>
        <w:tc>
          <w:tcPr>
            <w:tcW w:w="1560"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rPr>
                <w:color w:val="FFFFFF"/>
              </w:rPr>
            </w:pPr>
            <w:r>
              <w:rPr>
                <w:color w:val="FFFFFF"/>
              </w:rPr>
              <w:t>multiplier required to standardise</w:t>
            </w:r>
          </w:p>
        </w:tc>
      </w:tr>
      <w:tr w:rsidR="00DF1A1B">
        <w:tc>
          <w:tcPr>
            <w:tcW w:w="2127" w:type="dxa"/>
            <w:tcBorders>
              <w:left w:val="single" w:sz="4" w:space="0" w:color="008000"/>
            </w:tcBorders>
            <w:vAlign w:val="center"/>
          </w:tcPr>
          <w:p w:rsidR="00DF1A1B" w:rsidRDefault="00DF1A1B">
            <w:pPr>
              <w:pStyle w:val="Tabletext"/>
              <w:rPr>
                <w:color w:val="008000"/>
              </w:rPr>
            </w:pPr>
            <w:r>
              <w:rPr>
                <w:color w:val="008000"/>
              </w:rPr>
              <w:t>Sand Heathland</w:t>
            </w:r>
          </w:p>
        </w:tc>
        <w:tc>
          <w:tcPr>
            <w:tcW w:w="567"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709"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567" w:type="dxa"/>
            <w:tcBorders>
              <w:top w:val="nil"/>
            </w:tcBorders>
            <w:vAlign w:val="center"/>
          </w:tcPr>
          <w:p w:rsidR="00DF1A1B" w:rsidRDefault="00DF1A1B">
            <w:pPr>
              <w:pStyle w:val="Tabletext"/>
              <w:jc w:val="center"/>
              <w:rPr>
                <w:color w:val="008000"/>
              </w:rPr>
            </w:pPr>
            <w:r>
              <w:rPr>
                <w:color w:val="008000"/>
              </w:rPr>
              <w:t>25</w:t>
            </w:r>
          </w:p>
        </w:tc>
        <w:tc>
          <w:tcPr>
            <w:tcW w:w="567" w:type="dxa"/>
            <w:tcBorders>
              <w:top w:val="nil"/>
            </w:tcBorders>
            <w:vAlign w:val="center"/>
          </w:tcPr>
          <w:p w:rsidR="00DF1A1B" w:rsidRDefault="00DF1A1B">
            <w:pPr>
              <w:pStyle w:val="Tabletext"/>
              <w:jc w:val="center"/>
              <w:rPr>
                <w:color w:val="008000"/>
              </w:rPr>
            </w:pPr>
            <w:r>
              <w:rPr>
                <w:color w:val="008000"/>
              </w:rPr>
              <w:t>15</w:t>
            </w:r>
          </w:p>
        </w:tc>
        <w:tc>
          <w:tcPr>
            <w:tcW w:w="851" w:type="dxa"/>
            <w:tcBorders>
              <w:top w:val="nil"/>
            </w:tcBorders>
            <w:vAlign w:val="center"/>
          </w:tcPr>
          <w:p w:rsidR="00DF1A1B" w:rsidRDefault="00DF1A1B">
            <w:pPr>
              <w:pStyle w:val="Tabletext"/>
              <w:jc w:val="center"/>
              <w:rPr>
                <w:color w:val="008000"/>
              </w:rPr>
            </w:pPr>
            <w:r>
              <w:rPr>
                <w:color w:val="008000"/>
              </w:rPr>
              <w:t>10</w:t>
            </w:r>
          </w:p>
        </w:tc>
        <w:tc>
          <w:tcPr>
            <w:tcW w:w="708"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567" w:type="dxa"/>
            <w:tcBorders>
              <w:top w:val="nil"/>
            </w:tcBorders>
            <w:vAlign w:val="center"/>
          </w:tcPr>
          <w:p w:rsidR="00DF1A1B" w:rsidRDefault="00DF1A1B">
            <w:pPr>
              <w:pStyle w:val="Tabletext"/>
              <w:jc w:val="center"/>
              <w:rPr>
                <w:color w:val="008000"/>
              </w:rPr>
            </w:pPr>
            <w:r>
              <w:rPr>
                <w:color w:val="008000"/>
              </w:rPr>
              <w:t>5</w:t>
            </w:r>
          </w:p>
        </w:tc>
        <w:tc>
          <w:tcPr>
            <w:tcW w:w="708"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1560" w:type="dxa"/>
            <w:tcBorders>
              <w:top w:val="nil"/>
            </w:tcBorders>
            <w:vAlign w:val="center"/>
          </w:tcPr>
          <w:p w:rsidR="00DF1A1B" w:rsidRDefault="00DF1A1B">
            <w:pPr>
              <w:pStyle w:val="Tabletext"/>
              <w:rPr>
                <w:color w:val="008000"/>
              </w:rPr>
            </w:pPr>
            <w:r>
              <w:rPr>
                <w:color w:val="008000"/>
              </w:rPr>
              <w:t>(75/55) or 1.36</w:t>
            </w:r>
          </w:p>
        </w:tc>
      </w:tr>
      <w:tr w:rsidR="00DF1A1B">
        <w:tc>
          <w:tcPr>
            <w:tcW w:w="2127" w:type="dxa"/>
            <w:tcBorders>
              <w:left w:val="single" w:sz="4" w:space="0" w:color="008000"/>
            </w:tcBorders>
            <w:vAlign w:val="center"/>
          </w:tcPr>
          <w:p w:rsidR="00DF1A1B" w:rsidRDefault="00DF1A1B">
            <w:pPr>
              <w:pStyle w:val="Tabletext"/>
              <w:rPr>
                <w:color w:val="008000"/>
              </w:rPr>
            </w:pPr>
            <w:r>
              <w:rPr>
                <w:color w:val="008000"/>
              </w:rPr>
              <w:t>Swamp Scrub</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vAlign w:val="center"/>
          </w:tcPr>
          <w:p w:rsidR="00DF1A1B" w:rsidRDefault="00DF1A1B">
            <w:pPr>
              <w:pStyle w:val="Tabletext"/>
              <w:jc w:val="center"/>
              <w:rPr>
                <w:color w:val="008000"/>
              </w:rPr>
            </w:pPr>
            <w:r>
              <w:rPr>
                <w:color w:val="008000"/>
              </w:rPr>
              <w:t>5</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vAlign w:val="center"/>
          </w:tcPr>
          <w:p w:rsidR="00DF1A1B" w:rsidRDefault="00DF1A1B">
            <w:pPr>
              <w:pStyle w:val="Tabletext"/>
              <w:jc w:val="center"/>
              <w:rPr>
                <w:color w:val="008000"/>
              </w:rPr>
            </w:pPr>
            <w:r>
              <w:rPr>
                <w:color w:val="008000"/>
              </w:rPr>
              <w:t>10</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5</w:t>
            </w:r>
          </w:p>
        </w:tc>
        <w:tc>
          <w:tcPr>
            <w:tcW w:w="708" w:type="dxa"/>
            <w:vAlign w:val="center"/>
          </w:tcPr>
          <w:p w:rsidR="00DF1A1B" w:rsidRDefault="00DF1A1B">
            <w:pPr>
              <w:pStyle w:val="Tabletext"/>
              <w:jc w:val="center"/>
              <w:rPr>
                <w:color w:val="008000"/>
              </w:rPr>
            </w:pPr>
            <w:r>
              <w:rPr>
                <w:color w:val="008000"/>
              </w:rPr>
              <w:t>5</w:t>
            </w:r>
          </w:p>
        </w:tc>
        <w:tc>
          <w:tcPr>
            <w:tcW w:w="1560" w:type="dxa"/>
            <w:vAlign w:val="center"/>
          </w:tcPr>
          <w:p w:rsidR="00DF1A1B" w:rsidRDefault="00DF1A1B">
            <w:pPr>
              <w:pStyle w:val="Tabletext"/>
              <w:rPr>
                <w:color w:val="008000"/>
              </w:rPr>
            </w:pPr>
            <w:r>
              <w:rPr>
                <w:color w:val="008000"/>
              </w:rPr>
              <w:t>(75/65) or 1.15</w:t>
            </w:r>
          </w:p>
        </w:tc>
      </w:tr>
      <w:tr w:rsidR="00DF1A1B">
        <w:tc>
          <w:tcPr>
            <w:tcW w:w="2127" w:type="dxa"/>
            <w:tcBorders>
              <w:left w:val="single" w:sz="4" w:space="0" w:color="008000"/>
            </w:tcBorders>
            <w:vAlign w:val="center"/>
          </w:tcPr>
          <w:p w:rsidR="00DF1A1B" w:rsidRDefault="00DF1A1B">
            <w:pPr>
              <w:pStyle w:val="Tabletext"/>
              <w:rPr>
                <w:color w:val="008000"/>
              </w:rPr>
            </w:pPr>
            <w:r>
              <w:rPr>
                <w:color w:val="008000"/>
              </w:rPr>
              <w:t>Escarpment Shrubland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vAlign w:val="center"/>
          </w:tcPr>
          <w:p w:rsidR="00DF1A1B" w:rsidRDefault="00DF1A1B">
            <w:pPr>
              <w:pStyle w:val="Tabletext"/>
              <w:jc w:val="center"/>
              <w:rPr>
                <w:color w:val="008000"/>
              </w:rPr>
            </w:pPr>
            <w:r>
              <w:rPr>
                <w:color w:val="008000"/>
              </w:rPr>
              <w:t>5</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vAlign w:val="center"/>
          </w:tcPr>
          <w:p w:rsidR="00DF1A1B" w:rsidRDefault="00DF1A1B">
            <w:pPr>
              <w:pStyle w:val="Tabletext"/>
              <w:jc w:val="center"/>
              <w:rPr>
                <w:color w:val="008000"/>
              </w:rPr>
            </w:pPr>
            <w:r>
              <w:rPr>
                <w:color w:val="008000"/>
              </w:rPr>
              <w:t>10</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5</w:t>
            </w:r>
          </w:p>
        </w:tc>
        <w:tc>
          <w:tcPr>
            <w:tcW w:w="708" w:type="dxa"/>
            <w:vAlign w:val="center"/>
          </w:tcPr>
          <w:p w:rsidR="00DF1A1B" w:rsidRDefault="00DF1A1B">
            <w:pPr>
              <w:pStyle w:val="Tabletext"/>
              <w:jc w:val="center"/>
              <w:rPr>
                <w:color w:val="008000"/>
              </w:rPr>
            </w:pPr>
            <w:r>
              <w:rPr>
                <w:color w:val="008000"/>
              </w:rPr>
              <w:t>5</w:t>
            </w:r>
          </w:p>
        </w:tc>
        <w:tc>
          <w:tcPr>
            <w:tcW w:w="1560" w:type="dxa"/>
            <w:vAlign w:val="center"/>
          </w:tcPr>
          <w:p w:rsidR="00DF1A1B" w:rsidRDefault="00DF1A1B">
            <w:pPr>
              <w:pStyle w:val="Tabletext"/>
              <w:rPr>
                <w:color w:val="008000"/>
              </w:rPr>
            </w:pPr>
            <w:r>
              <w:rPr>
                <w:color w:val="008000"/>
              </w:rPr>
              <w:t>(75/65) or 1.15</w:t>
            </w:r>
          </w:p>
        </w:tc>
      </w:tr>
      <w:tr w:rsidR="00DF1A1B">
        <w:tc>
          <w:tcPr>
            <w:tcW w:w="2127" w:type="dxa"/>
            <w:tcBorders>
              <w:left w:val="single" w:sz="4" w:space="0" w:color="008000"/>
            </w:tcBorders>
            <w:vAlign w:val="center"/>
          </w:tcPr>
          <w:p w:rsidR="00DF1A1B" w:rsidRDefault="00DF1A1B">
            <w:pPr>
              <w:pStyle w:val="Tabletext"/>
              <w:rPr>
                <w:color w:val="008000"/>
              </w:rPr>
            </w:pPr>
            <w:r>
              <w:rPr>
                <w:color w:val="008000"/>
              </w:rPr>
              <w:t>Plains Grassland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shd w:val="pct10" w:color="auto" w:fill="FFFFFF"/>
            <w:vAlign w:val="center"/>
          </w:tcPr>
          <w:p w:rsidR="00DF1A1B" w:rsidRDefault="00DF1A1B">
            <w:pPr>
              <w:pStyle w:val="Tabletext"/>
              <w:jc w:val="center"/>
              <w:rPr>
                <w:color w:val="008000"/>
              </w:rPr>
            </w:pPr>
            <w:r>
              <w:rPr>
                <w:color w:val="008000"/>
              </w:rPr>
              <w:t>na</w:t>
            </w:r>
          </w:p>
        </w:tc>
        <w:tc>
          <w:tcPr>
            <w:tcW w:w="708" w:type="dxa"/>
            <w:vAlign w:val="center"/>
          </w:tcPr>
          <w:p w:rsidR="00DF1A1B" w:rsidRDefault="00DF1A1B">
            <w:pPr>
              <w:pStyle w:val="Tabletext"/>
              <w:jc w:val="center"/>
              <w:rPr>
                <w:color w:val="008000"/>
              </w:rPr>
            </w:pPr>
            <w:r>
              <w:rPr>
                <w:color w:val="008000"/>
              </w:rPr>
              <w:t>10</w:t>
            </w:r>
          </w:p>
        </w:tc>
        <w:tc>
          <w:tcPr>
            <w:tcW w:w="567" w:type="dxa"/>
            <w:vAlign w:val="center"/>
          </w:tcPr>
          <w:p w:rsidR="00DF1A1B" w:rsidRDefault="00DF1A1B">
            <w:pPr>
              <w:pStyle w:val="Tabletext"/>
              <w:jc w:val="center"/>
              <w:rPr>
                <w:color w:val="008000"/>
              </w:rPr>
            </w:pPr>
            <w:r>
              <w:rPr>
                <w:color w:val="008000"/>
              </w:rPr>
              <w:t>5</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1560" w:type="dxa"/>
            <w:vAlign w:val="center"/>
          </w:tcPr>
          <w:p w:rsidR="00DF1A1B" w:rsidRDefault="00DF1A1B">
            <w:pPr>
              <w:pStyle w:val="Tabletext"/>
              <w:rPr>
                <w:color w:val="008000"/>
              </w:rPr>
            </w:pPr>
            <w:r>
              <w:rPr>
                <w:color w:val="008000"/>
              </w:rPr>
              <w:t>(75/55) or 1.36</w:t>
            </w:r>
          </w:p>
        </w:tc>
      </w:tr>
      <w:tr w:rsidR="00DF1A1B">
        <w:tc>
          <w:tcPr>
            <w:tcW w:w="2127" w:type="dxa"/>
            <w:tcBorders>
              <w:left w:val="single" w:sz="4" w:space="0" w:color="008000"/>
            </w:tcBorders>
            <w:vAlign w:val="center"/>
          </w:tcPr>
          <w:p w:rsidR="00DF1A1B" w:rsidRDefault="00DF1A1B">
            <w:pPr>
              <w:pStyle w:val="Tabletext"/>
              <w:rPr>
                <w:color w:val="008000"/>
              </w:rPr>
            </w:pPr>
            <w:r>
              <w:rPr>
                <w:color w:val="008000"/>
              </w:rPr>
              <w:t>Creekline Tussock Grassland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shd w:val="pct10" w:color="auto" w:fill="FFFFFF"/>
            <w:vAlign w:val="center"/>
          </w:tcPr>
          <w:p w:rsidR="00DF1A1B" w:rsidRDefault="00DF1A1B">
            <w:pPr>
              <w:pStyle w:val="Tabletext"/>
              <w:jc w:val="center"/>
              <w:rPr>
                <w:color w:val="008000"/>
              </w:rPr>
            </w:pPr>
            <w:r>
              <w:rPr>
                <w:color w:val="008000"/>
              </w:rPr>
              <w:t>na</w:t>
            </w:r>
          </w:p>
        </w:tc>
        <w:tc>
          <w:tcPr>
            <w:tcW w:w="708" w:type="dxa"/>
            <w:vAlign w:val="center"/>
          </w:tcPr>
          <w:p w:rsidR="00DF1A1B" w:rsidRDefault="00DF1A1B">
            <w:pPr>
              <w:pStyle w:val="Tabletext"/>
              <w:jc w:val="center"/>
              <w:rPr>
                <w:color w:val="008000"/>
              </w:rPr>
            </w:pPr>
            <w:r>
              <w:rPr>
                <w:color w:val="008000"/>
              </w:rPr>
              <w:t>10</w:t>
            </w:r>
          </w:p>
        </w:tc>
        <w:tc>
          <w:tcPr>
            <w:tcW w:w="567" w:type="dxa"/>
            <w:vAlign w:val="center"/>
          </w:tcPr>
          <w:p w:rsidR="00DF1A1B" w:rsidRDefault="00DF1A1B">
            <w:pPr>
              <w:pStyle w:val="Tabletext"/>
              <w:jc w:val="center"/>
              <w:rPr>
                <w:color w:val="008000"/>
              </w:rPr>
            </w:pPr>
            <w:r>
              <w:rPr>
                <w:color w:val="008000"/>
              </w:rPr>
              <w:t>5</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1560" w:type="dxa"/>
            <w:vAlign w:val="center"/>
          </w:tcPr>
          <w:p w:rsidR="00DF1A1B" w:rsidRDefault="00DF1A1B">
            <w:pPr>
              <w:pStyle w:val="Tabletext"/>
              <w:rPr>
                <w:color w:val="008000"/>
              </w:rPr>
            </w:pPr>
            <w:r>
              <w:rPr>
                <w:color w:val="008000"/>
              </w:rPr>
              <w:t>(75/55) or 1.36</w:t>
            </w:r>
          </w:p>
        </w:tc>
      </w:tr>
      <w:tr w:rsidR="00DF1A1B">
        <w:trPr>
          <w:cantSplit/>
        </w:trPr>
        <w:tc>
          <w:tcPr>
            <w:tcW w:w="2127" w:type="dxa"/>
            <w:tcBorders>
              <w:left w:val="single" w:sz="4" w:space="0" w:color="008000"/>
            </w:tcBorders>
            <w:vAlign w:val="center"/>
          </w:tcPr>
          <w:p w:rsidR="00DF1A1B" w:rsidRDefault="00DF1A1B">
            <w:pPr>
              <w:pStyle w:val="Tabletext"/>
              <w:rPr>
                <w:color w:val="008000"/>
              </w:rPr>
            </w:pPr>
            <w:smartTag w:uri="urn:schemas-microsoft-com:office:smarttags" w:element="City">
              <w:r>
                <w:rPr>
                  <w:color w:val="008000"/>
                </w:rPr>
                <w:t>Woodland</w:t>
              </w:r>
            </w:smartTag>
            <w:r>
              <w:rPr>
                <w:color w:val="008000"/>
              </w:rPr>
              <w:t xml:space="preserve"> or </w:t>
            </w:r>
            <w:smartTag w:uri="urn:schemas-microsoft-com:office:smarttags" w:element="place">
              <w:r>
                <w:rPr>
                  <w:color w:val="008000"/>
                </w:rPr>
                <w:t>Forest</w:t>
              </w:r>
            </w:smartTag>
            <w:r>
              <w:rPr>
                <w:color w:val="008000"/>
              </w:rPr>
              <w:t xml:space="preserve"> </w:t>
            </w:r>
            <w:r>
              <w:rPr>
                <w:color w:val="008000"/>
              </w:rPr>
              <w:br/>
              <w:t>(for comparison)</w:t>
            </w:r>
          </w:p>
        </w:tc>
        <w:tc>
          <w:tcPr>
            <w:tcW w:w="5244" w:type="dxa"/>
            <w:gridSpan w:val="8"/>
            <w:vAlign w:val="center"/>
          </w:tcPr>
          <w:p w:rsidR="00DF1A1B" w:rsidRDefault="00DF1A1B">
            <w:pPr>
              <w:pStyle w:val="Tabletext"/>
              <w:rPr>
                <w:color w:val="008000"/>
              </w:rPr>
            </w:pPr>
            <w:r>
              <w:rPr>
                <w:color w:val="008000"/>
              </w:rPr>
              <w:t>All habitat components</w:t>
            </w:r>
          </w:p>
        </w:tc>
        <w:tc>
          <w:tcPr>
            <w:tcW w:w="1560" w:type="dxa"/>
            <w:vAlign w:val="center"/>
          </w:tcPr>
          <w:p w:rsidR="00DF1A1B" w:rsidRDefault="00DF1A1B">
            <w:pPr>
              <w:pStyle w:val="Tabletext"/>
              <w:jc w:val="center"/>
              <w:rPr>
                <w:color w:val="008000"/>
              </w:rPr>
            </w:pPr>
            <w:r>
              <w:rPr>
                <w:color w:val="008000"/>
              </w:rPr>
              <w:t>1</w:t>
            </w:r>
          </w:p>
        </w:tc>
      </w:tr>
    </w:tbl>
    <w:p w:rsidR="00DF1A1B" w:rsidRDefault="00DF1A1B">
      <w:pPr>
        <w:pStyle w:val="FootnoteText"/>
        <w:tabs>
          <w:tab w:val="left" w:pos="709"/>
        </w:tabs>
        <w:spacing w:before="40"/>
        <w:rPr>
          <w:color w:val="008000"/>
        </w:rPr>
      </w:pPr>
      <w:r>
        <w:rPr>
          <w:color w:val="008000"/>
        </w:rPr>
        <w:t>LTs</w:t>
      </w:r>
      <w:r>
        <w:rPr>
          <w:color w:val="008000"/>
        </w:rPr>
        <w:tab/>
        <w:t>Large trees</w:t>
      </w:r>
    </w:p>
    <w:p w:rsidR="00DF1A1B" w:rsidRDefault="00DF1A1B">
      <w:pPr>
        <w:pStyle w:val="FootnoteText"/>
        <w:tabs>
          <w:tab w:val="left" w:pos="709"/>
        </w:tabs>
        <w:spacing w:before="40"/>
        <w:rPr>
          <w:color w:val="008000"/>
        </w:rPr>
      </w:pPr>
      <w:r>
        <w:rPr>
          <w:color w:val="008000"/>
        </w:rPr>
        <w:t>TCC</w:t>
      </w:r>
      <w:r>
        <w:rPr>
          <w:color w:val="008000"/>
        </w:rPr>
        <w:tab/>
        <w:t>Tree canopy cover</w:t>
      </w:r>
    </w:p>
    <w:p w:rsidR="00DF1A1B" w:rsidRDefault="00DF1A1B">
      <w:pPr>
        <w:pStyle w:val="FootnoteText"/>
        <w:tabs>
          <w:tab w:val="left" w:pos="709"/>
        </w:tabs>
        <w:spacing w:before="40"/>
        <w:rPr>
          <w:color w:val="008000"/>
        </w:rPr>
      </w:pPr>
      <w:smartTag w:uri="urn:schemas-microsoft-com:office:smarttags" w:element="country-region">
        <w:smartTag w:uri="urn:schemas-microsoft-com:office:smarttags" w:element="place">
          <w:r>
            <w:rPr>
              <w:color w:val="008000"/>
            </w:rPr>
            <w:t>US</w:t>
          </w:r>
        </w:smartTag>
      </w:smartTag>
      <w:r>
        <w:rPr>
          <w:color w:val="008000"/>
        </w:rPr>
        <w:t xml:space="preserve"> </w:t>
      </w:r>
      <w:r>
        <w:rPr>
          <w:color w:val="008000"/>
        </w:rPr>
        <w:tab/>
        <w:t>Understorey</w:t>
      </w:r>
    </w:p>
    <w:p w:rsidR="00DF1A1B" w:rsidRDefault="00DF1A1B">
      <w:pPr>
        <w:pStyle w:val="FootnoteText"/>
        <w:tabs>
          <w:tab w:val="left" w:pos="709"/>
        </w:tabs>
        <w:spacing w:before="40"/>
        <w:rPr>
          <w:color w:val="008000"/>
        </w:rPr>
      </w:pPr>
      <w:r>
        <w:rPr>
          <w:color w:val="008000"/>
        </w:rPr>
        <w:t xml:space="preserve">W </w:t>
      </w:r>
      <w:r>
        <w:rPr>
          <w:color w:val="008000"/>
        </w:rPr>
        <w:tab/>
        <w:t>Lack of weeds</w:t>
      </w:r>
    </w:p>
    <w:p w:rsidR="00DF1A1B" w:rsidRDefault="00DF1A1B">
      <w:pPr>
        <w:pStyle w:val="FootnoteText"/>
        <w:tabs>
          <w:tab w:val="left" w:pos="709"/>
        </w:tabs>
        <w:spacing w:before="40"/>
        <w:rPr>
          <w:color w:val="008000"/>
        </w:rPr>
      </w:pPr>
      <w:r>
        <w:rPr>
          <w:color w:val="008000"/>
        </w:rPr>
        <w:t xml:space="preserve">R (W) </w:t>
      </w:r>
      <w:r>
        <w:rPr>
          <w:color w:val="008000"/>
        </w:rPr>
        <w:tab/>
        <w:t>Recruitment assessed according to woody species</w:t>
      </w:r>
    </w:p>
    <w:p w:rsidR="00DF1A1B" w:rsidRDefault="00DF1A1B">
      <w:pPr>
        <w:pStyle w:val="FootnoteText"/>
        <w:tabs>
          <w:tab w:val="left" w:pos="709"/>
        </w:tabs>
        <w:spacing w:before="40"/>
        <w:rPr>
          <w:color w:val="008000"/>
        </w:rPr>
      </w:pPr>
      <w:r>
        <w:rPr>
          <w:color w:val="008000"/>
        </w:rPr>
        <w:t xml:space="preserve">R (H) </w:t>
      </w:r>
      <w:r>
        <w:rPr>
          <w:color w:val="008000"/>
        </w:rPr>
        <w:tab/>
        <w:t>Recruitment assessed according to herbaceous species</w:t>
      </w:r>
    </w:p>
    <w:p w:rsidR="00DF1A1B" w:rsidRDefault="00DF1A1B">
      <w:pPr>
        <w:pStyle w:val="FootnoteText"/>
        <w:tabs>
          <w:tab w:val="left" w:pos="709"/>
        </w:tabs>
        <w:spacing w:before="40"/>
        <w:rPr>
          <w:color w:val="008000"/>
        </w:rPr>
      </w:pPr>
      <w:r>
        <w:rPr>
          <w:color w:val="008000"/>
        </w:rPr>
        <w:t>OL</w:t>
      </w:r>
      <w:r>
        <w:rPr>
          <w:color w:val="008000"/>
        </w:rPr>
        <w:tab/>
        <w:t>Organic litter</w:t>
      </w:r>
    </w:p>
    <w:p w:rsidR="00DF1A1B" w:rsidRDefault="00DF1A1B">
      <w:pPr>
        <w:pStyle w:val="FootnoteText"/>
        <w:tabs>
          <w:tab w:val="left" w:pos="709"/>
        </w:tabs>
        <w:spacing w:before="40"/>
        <w:rPr>
          <w:color w:val="008000"/>
        </w:rPr>
      </w:pPr>
      <w:r>
        <w:rPr>
          <w:color w:val="008000"/>
        </w:rPr>
        <w:t>Logs*</w:t>
      </w:r>
      <w:r>
        <w:rPr>
          <w:color w:val="008000"/>
        </w:rPr>
        <w:tab/>
        <w:t>Logs (note that large log assessment is not required)</w:t>
      </w:r>
    </w:p>
    <w:p w:rsidR="00DF1A1B" w:rsidRDefault="00DF1A1B">
      <w:pPr>
        <w:pStyle w:val="Tahomatext"/>
      </w:pPr>
    </w:p>
    <w:p w:rsidR="00DF1A1B" w:rsidRDefault="00160E9B">
      <w:pPr>
        <w:pStyle w:val="Tahomatext"/>
        <w:rPr>
          <w:rFonts w:ascii="Arial" w:hAnsi="Arial"/>
        </w:rPr>
      </w:pPr>
      <w:r>
        <w:rPr>
          <w:rFonts w:ascii="Arial" w:hAnsi="Arial"/>
          <w:noProof/>
        </w:rPr>
        <mc:AlternateContent>
          <mc:Choice Requires="wps">
            <w:drawing>
              <wp:anchor distT="0" distB="0" distL="114300" distR="114300" simplePos="0" relativeHeight="251659264" behindDoc="0" locked="0" layoutInCell="0" allowOverlap="1">
                <wp:simplePos x="0" y="0"/>
                <wp:positionH relativeFrom="column">
                  <wp:posOffset>2350770</wp:posOffset>
                </wp:positionH>
                <wp:positionV relativeFrom="paragraph">
                  <wp:posOffset>33655</wp:posOffset>
                </wp:positionV>
                <wp:extent cx="3599815" cy="71755"/>
                <wp:effectExtent l="0" t="0" r="0" b="0"/>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6580" id="Rectangle 34" o:spid="_x0000_s1026" style="position:absolute;margin-left:185.1pt;margin-top:2.65pt;width:283.4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" o:allowincell="f" fillcolor="green" strokecolor="green"/>
            </w:pict>
          </mc:Fallback>
        </mc:AlternateContent>
      </w:r>
    </w:p>
    <w:p w:rsidR="00DF1A1B" w:rsidRDefault="00DF1A1B">
      <w:pPr>
        <w:pStyle w:val="Heading1"/>
        <w:tabs>
          <w:tab w:val="num" w:pos="1418"/>
        </w:tabs>
      </w:pPr>
      <w:r>
        <w:br w:type="page"/>
      </w:r>
      <w:bookmarkStart w:id="54" w:name="_Toc83779025"/>
      <w:r>
        <w:lastRenderedPageBreak/>
        <w:t>Final Habitat Score</w:t>
      </w:r>
      <w:bookmarkEnd w:id="54"/>
    </w:p>
    <w:p w:rsidR="00DF1A1B" w:rsidRDefault="00DF1A1B">
      <w:pPr>
        <w:pStyle w:val="Tahomatext"/>
      </w:pPr>
      <w:r>
        <w:t>The final habitat score out of 100 for the habitat zone is determined by summing all the scores from each site condition and landscape context component. This score can be converted to a score out of 1.00.</w:t>
      </w:r>
    </w:p>
    <w:p w:rsidR="00DF1A1B" w:rsidRDefault="00DF1A1B">
      <w:pPr>
        <w:pStyle w:val="Tahomatext"/>
      </w:pPr>
      <w:r>
        <w:t>The final habitat hectare value is a measure of both the quality (habitat score) and quantity (hectares) of the vegetation, and therefore requires consideration of the total number of hectares present.  It is determined by multiplying the habitat score (as a decimal) of the habitat zone by the number of hectares in the habitat zone (Table 15).</w:t>
      </w:r>
    </w:p>
    <w:p w:rsidR="00DF1A1B" w:rsidRDefault="00DF1A1B">
      <w:pPr>
        <w:pStyle w:val="Tahomatext"/>
      </w:pPr>
    </w:p>
    <w:p w:rsidR="00DF1A1B" w:rsidRDefault="00DF1A1B">
      <w:pPr>
        <w:pStyle w:val="Tables"/>
      </w:pPr>
      <w:bookmarkStart w:id="55" w:name="_Toc83182359"/>
      <w:r>
        <w:t>Table 15:</w:t>
      </w:r>
      <w:r>
        <w:tab/>
        <w:t xml:space="preserve">Example calculation of overall </w:t>
      </w:r>
      <w:r>
        <w:rPr>
          <w:i/>
        </w:rPr>
        <w:t>habitat hectares</w:t>
      </w:r>
      <w:r>
        <w:t xml:space="preserve"> of a patch of remnant vegetation composed of three habitat zones.</w:t>
      </w:r>
      <w:bookmarkEnd w:id="55"/>
    </w:p>
    <w:tbl>
      <w:tblPr>
        <w:tblW w:w="0" w:type="auto"/>
        <w:tblInd w:w="108" w:type="dxa"/>
        <w:tblBorders>
          <w:top w:val="single" w:sz="4" w:space="0" w:color="008000"/>
          <w:bottom w:val="single" w:sz="4" w:space="0" w:color="008000"/>
          <w:insideH w:val="single" w:sz="4" w:space="0" w:color="008000"/>
        </w:tblBorders>
        <w:tblLayout w:type="fixed"/>
        <w:tblLook w:val="0000" w:firstRow="0" w:lastRow="0" w:firstColumn="0" w:lastColumn="0" w:noHBand="0" w:noVBand="0"/>
      </w:tblPr>
      <w:tblGrid>
        <w:gridCol w:w="993"/>
        <w:gridCol w:w="770"/>
        <w:gridCol w:w="935"/>
        <w:gridCol w:w="936"/>
        <w:gridCol w:w="2835"/>
        <w:gridCol w:w="1022"/>
      </w:tblGrid>
      <w:tr w:rsidR="00DF1A1B">
        <w:trPr>
          <w:cantSplit/>
        </w:trPr>
        <w:tc>
          <w:tcPr>
            <w:tcW w:w="993" w:type="dxa"/>
            <w:shd w:val="clear" w:color="auto" w:fill="008000"/>
          </w:tcPr>
          <w:p w:rsidR="00DF1A1B" w:rsidRDefault="00DF1A1B">
            <w:pPr>
              <w:pStyle w:val="TableHeading"/>
              <w:jc w:val="center"/>
              <w:rPr>
                <w:color w:val="FFFFFF"/>
              </w:rPr>
            </w:pPr>
            <w:r>
              <w:rPr>
                <w:color w:val="FFFFFF"/>
              </w:rPr>
              <w:t>Habitat Zone</w:t>
            </w:r>
          </w:p>
        </w:tc>
        <w:tc>
          <w:tcPr>
            <w:tcW w:w="770" w:type="dxa"/>
            <w:shd w:val="clear" w:color="auto" w:fill="008000"/>
          </w:tcPr>
          <w:p w:rsidR="00DF1A1B" w:rsidRDefault="00DF1A1B">
            <w:pPr>
              <w:pStyle w:val="TableHeading"/>
              <w:jc w:val="center"/>
              <w:rPr>
                <w:color w:val="FFFFFF"/>
              </w:rPr>
            </w:pPr>
            <w:r>
              <w:rPr>
                <w:color w:val="FFFFFF"/>
              </w:rPr>
              <w:t>EVC</w:t>
            </w:r>
          </w:p>
        </w:tc>
        <w:tc>
          <w:tcPr>
            <w:tcW w:w="935" w:type="dxa"/>
            <w:shd w:val="clear" w:color="auto" w:fill="008000"/>
          </w:tcPr>
          <w:p w:rsidR="00DF1A1B" w:rsidRDefault="00DF1A1B">
            <w:pPr>
              <w:pStyle w:val="TableHeading"/>
              <w:jc w:val="center"/>
              <w:rPr>
                <w:color w:val="FFFFFF"/>
              </w:rPr>
            </w:pPr>
            <w:r>
              <w:rPr>
                <w:color w:val="FFFFFF"/>
              </w:rPr>
              <w:t xml:space="preserve">Area </w:t>
            </w:r>
            <w:r>
              <w:rPr>
                <w:b w:val="0"/>
                <w:color w:val="FFFFFF"/>
              </w:rPr>
              <w:t>(ha)</w:t>
            </w:r>
          </w:p>
        </w:tc>
        <w:tc>
          <w:tcPr>
            <w:tcW w:w="936" w:type="dxa"/>
            <w:shd w:val="clear" w:color="auto" w:fill="008000"/>
          </w:tcPr>
          <w:p w:rsidR="00DF1A1B" w:rsidRDefault="00DF1A1B">
            <w:pPr>
              <w:pStyle w:val="TableHeading"/>
              <w:jc w:val="center"/>
              <w:rPr>
                <w:color w:val="FFFFFF"/>
              </w:rPr>
            </w:pPr>
            <w:r>
              <w:rPr>
                <w:color w:val="FFFFFF"/>
              </w:rPr>
              <w:t>Habitat Score</w:t>
            </w:r>
          </w:p>
        </w:tc>
        <w:tc>
          <w:tcPr>
            <w:tcW w:w="2835" w:type="dxa"/>
            <w:shd w:val="clear" w:color="auto" w:fill="008000"/>
          </w:tcPr>
          <w:p w:rsidR="00DF1A1B" w:rsidRDefault="00DF1A1B">
            <w:pPr>
              <w:pStyle w:val="TableHeading"/>
              <w:rPr>
                <w:color w:val="FFFFFF"/>
              </w:rPr>
            </w:pPr>
            <w:r>
              <w:rPr>
                <w:color w:val="FFFFFF"/>
              </w:rPr>
              <w:t>Calculation</w:t>
            </w:r>
          </w:p>
        </w:tc>
        <w:tc>
          <w:tcPr>
            <w:tcW w:w="1022" w:type="dxa"/>
            <w:shd w:val="clear" w:color="auto" w:fill="008000"/>
          </w:tcPr>
          <w:p w:rsidR="00DF1A1B" w:rsidRDefault="00DF1A1B">
            <w:pPr>
              <w:pStyle w:val="TableHeading"/>
              <w:jc w:val="center"/>
              <w:rPr>
                <w:color w:val="FFFFFF"/>
              </w:rPr>
            </w:pPr>
            <w:r>
              <w:rPr>
                <w:color w:val="FFFFFF"/>
              </w:rPr>
              <w:t>Habitat Hectares</w:t>
            </w:r>
          </w:p>
        </w:tc>
      </w:tr>
      <w:tr w:rsidR="00DF1A1B">
        <w:trPr>
          <w:cantSplit/>
        </w:trPr>
        <w:tc>
          <w:tcPr>
            <w:tcW w:w="993" w:type="dxa"/>
          </w:tcPr>
          <w:p w:rsidR="00DF1A1B" w:rsidRDefault="00DF1A1B">
            <w:pPr>
              <w:pStyle w:val="Tabletext"/>
              <w:jc w:val="center"/>
              <w:rPr>
                <w:color w:val="008000"/>
              </w:rPr>
            </w:pPr>
            <w:r>
              <w:rPr>
                <w:color w:val="008000"/>
              </w:rPr>
              <w:t>1</w:t>
            </w:r>
          </w:p>
        </w:tc>
        <w:tc>
          <w:tcPr>
            <w:tcW w:w="770" w:type="dxa"/>
          </w:tcPr>
          <w:p w:rsidR="00DF1A1B" w:rsidRDefault="00DF1A1B">
            <w:pPr>
              <w:pStyle w:val="Tabletext"/>
              <w:jc w:val="center"/>
              <w:rPr>
                <w:color w:val="008000"/>
              </w:rPr>
            </w:pPr>
            <w:r>
              <w:rPr>
                <w:color w:val="008000"/>
              </w:rPr>
              <w:t>1</w:t>
            </w:r>
          </w:p>
        </w:tc>
        <w:tc>
          <w:tcPr>
            <w:tcW w:w="935" w:type="dxa"/>
          </w:tcPr>
          <w:p w:rsidR="00DF1A1B" w:rsidRDefault="00DF1A1B">
            <w:pPr>
              <w:pStyle w:val="Tabletext"/>
              <w:jc w:val="center"/>
              <w:rPr>
                <w:color w:val="008000"/>
              </w:rPr>
            </w:pPr>
            <w:r>
              <w:rPr>
                <w:color w:val="008000"/>
              </w:rPr>
              <w:t>5.9</w:t>
            </w:r>
          </w:p>
        </w:tc>
        <w:tc>
          <w:tcPr>
            <w:tcW w:w="936" w:type="dxa"/>
          </w:tcPr>
          <w:p w:rsidR="00DF1A1B" w:rsidRDefault="00DF1A1B">
            <w:pPr>
              <w:pStyle w:val="Tabletext"/>
              <w:jc w:val="center"/>
              <w:rPr>
                <w:color w:val="008000"/>
              </w:rPr>
            </w:pPr>
            <w:r>
              <w:rPr>
                <w:color w:val="008000"/>
              </w:rPr>
              <w:t>0.83</w:t>
            </w:r>
          </w:p>
        </w:tc>
        <w:tc>
          <w:tcPr>
            <w:tcW w:w="2835" w:type="dxa"/>
          </w:tcPr>
          <w:p w:rsidR="00DF1A1B" w:rsidRDefault="00DF1A1B">
            <w:pPr>
              <w:pStyle w:val="Tabletext"/>
              <w:rPr>
                <w:color w:val="008000"/>
              </w:rPr>
            </w:pPr>
            <w:r>
              <w:rPr>
                <w:color w:val="008000"/>
              </w:rPr>
              <w:t xml:space="preserve">5.9 </w:t>
            </w:r>
            <w:r>
              <w:rPr>
                <w:i/>
                <w:color w:val="008000"/>
              </w:rPr>
              <w:t>x</w:t>
            </w:r>
            <w:r>
              <w:rPr>
                <w:color w:val="008000"/>
              </w:rPr>
              <w:t xml:space="preserve"> 0.83</w:t>
            </w:r>
          </w:p>
        </w:tc>
        <w:tc>
          <w:tcPr>
            <w:tcW w:w="1022" w:type="dxa"/>
          </w:tcPr>
          <w:p w:rsidR="00DF1A1B" w:rsidRDefault="00DF1A1B">
            <w:pPr>
              <w:pStyle w:val="Tabletext"/>
              <w:jc w:val="center"/>
              <w:rPr>
                <w:color w:val="008000"/>
              </w:rPr>
            </w:pPr>
            <w:r>
              <w:rPr>
                <w:color w:val="008000"/>
              </w:rPr>
              <w:t>4.9</w:t>
            </w:r>
          </w:p>
        </w:tc>
      </w:tr>
      <w:tr w:rsidR="00DF1A1B">
        <w:trPr>
          <w:cantSplit/>
        </w:trPr>
        <w:tc>
          <w:tcPr>
            <w:tcW w:w="993" w:type="dxa"/>
          </w:tcPr>
          <w:p w:rsidR="00DF1A1B" w:rsidRDefault="00DF1A1B">
            <w:pPr>
              <w:pStyle w:val="Tabletext"/>
              <w:jc w:val="center"/>
              <w:rPr>
                <w:color w:val="008000"/>
              </w:rPr>
            </w:pPr>
            <w:r>
              <w:rPr>
                <w:color w:val="008000"/>
              </w:rPr>
              <w:t>2</w:t>
            </w:r>
          </w:p>
        </w:tc>
        <w:tc>
          <w:tcPr>
            <w:tcW w:w="770" w:type="dxa"/>
          </w:tcPr>
          <w:p w:rsidR="00DF1A1B" w:rsidRDefault="00DF1A1B">
            <w:pPr>
              <w:pStyle w:val="Tabletext"/>
              <w:jc w:val="center"/>
              <w:rPr>
                <w:color w:val="008000"/>
              </w:rPr>
            </w:pPr>
            <w:r>
              <w:rPr>
                <w:color w:val="008000"/>
              </w:rPr>
              <w:t>1</w:t>
            </w:r>
          </w:p>
        </w:tc>
        <w:tc>
          <w:tcPr>
            <w:tcW w:w="935" w:type="dxa"/>
          </w:tcPr>
          <w:p w:rsidR="00DF1A1B" w:rsidRDefault="00DF1A1B">
            <w:pPr>
              <w:pStyle w:val="Tabletext"/>
              <w:jc w:val="center"/>
              <w:rPr>
                <w:color w:val="008000"/>
              </w:rPr>
            </w:pPr>
            <w:r>
              <w:rPr>
                <w:color w:val="008000"/>
              </w:rPr>
              <w:t>6.8</w:t>
            </w:r>
          </w:p>
        </w:tc>
        <w:tc>
          <w:tcPr>
            <w:tcW w:w="936" w:type="dxa"/>
          </w:tcPr>
          <w:p w:rsidR="00DF1A1B" w:rsidRDefault="00DF1A1B">
            <w:pPr>
              <w:pStyle w:val="Tabletext"/>
              <w:jc w:val="center"/>
              <w:rPr>
                <w:color w:val="008000"/>
              </w:rPr>
            </w:pPr>
            <w:r>
              <w:rPr>
                <w:color w:val="008000"/>
              </w:rPr>
              <w:t>0.43</w:t>
            </w:r>
          </w:p>
        </w:tc>
        <w:tc>
          <w:tcPr>
            <w:tcW w:w="2835" w:type="dxa"/>
          </w:tcPr>
          <w:p w:rsidR="00DF1A1B" w:rsidRDefault="00DF1A1B">
            <w:pPr>
              <w:pStyle w:val="Tabletext"/>
              <w:rPr>
                <w:color w:val="008000"/>
              </w:rPr>
            </w:pPr>
            <w:r>
              <w:rPr>
                <w:color w:val="008000"/>
              </w:rPr>
              <w:t xml:space="preserve">6.8 </w:t>
            </w:r>
            <w:r>
              <w:rPr>
                <w:i/>
                <w:color w:val="008000"/>
              </w:rPr>
              <w:t>x</w:t>
            </w:r>
            <w:r>
              <w:rPr>
                <w:color w:val="008000"/>
              </w:rPr>
              <w:t xml:space="preserve"> 0.43</w:t>
            </w:r>
          </w:p>
        </w:tc>
        <w:tc>
          <w:tcPr>
            <w:tcW w:w="1022" w:type="dxa"/>
          </w:tcPr>
          <w:p w:rsidR="00DF1A1B" w:rsidRDefault="00DF1A1B">
            <w:pPr>
              <w:pStyle w:val="Tabletext"/>
              <w:jc w:val="center"/>
              <w:rPr>
                <w:color w:val="008000"/>
              </w:rPr>
            </w:pPr>
            <w:r>
              <w:rPr>
                <w:color w:val="008000"/>
              </w:rPr>
              <w:t>2.9</w:t>
            </w:r>
          </w:p>
        </w:tc>
      </w:tr>
      <w:tr w:rsidR="00DF1A1B">
        <w:trPr>
          <w:cantSplit/>
        </w:trPr>
        <w:tc>
          <w:tcPr>
            <w:tcW w:w="993" w:type="dxa"/>
          </w:tcPr>
          <w:p w:rsidR="00DF1A1B" w:rsidRDefault="00DF1A1B">
            <w:pPr>
              <w:pStyle w:val="Tabletext"/>
              <w:jc w:val="center"/>
              <w:rPr>
                <w:color w:val="008000"/>
              </w:rPr>
            </w:pPr>
            <w:r>
              <w:rPr>
                <w:color w:val="008000"/>
              </w:rPr>
              <w:t>3</w:t>
            </w:r>
          </w:p>
        </w:tc>
        <w:tc>
          <w:tcPr>
            <w:tcW w:w="770" w:type="dxa"/>
          </w:tcPr>
          <w:p w:rsidR="00DF1A1B" w:rsidRDefault="00DF1A1B">
            <w:pPr>
              <w:pStyle w:val="Tabletext"/>
              <w:jc w:val="center"/>
              <w:rPr>
                <w:color w:val="008000"/>
              </w:rPr>
            </w:pPr>
            <w:r>
              <w:rPr>
                <w:color w:val="008000"/>
              </w:rPr>
              <w:t>2</w:t>
            </w:r>
          </w:p>
        </w:tc>
        <w:tc>
          <w:tcPr>
            <w:tcW w:w="935" w:type="dxa"/>
          </w:tcPr>
          <w:p w:rsidR="00DF1A1B" w:rsidRDefault="00DF1A1B">
            <w:pPr>
              <w:pStyle w:val="Tabletext"/>
              <w:jc w:val="center"/>
              <w:rPr>
                <w:color w:val="008000"/>
              </w:rPr>
            </w:pPr>
            <w:r>
              <w:rPr>
                <w:color w:val="008000"/>
              </w:rPr>
              <w:t>4.3</w:t>
            </w:r>
          </w:p>
        </w:tc>
        <w:tc>
          <w:tcPr>
            <w:tcW w:w="936" w:type="dxa"/>
          </w:tcPr>
          <w:p w:rsidR="00DF1A1B" w:rsidRDefault="00DF1A1B">
            <w:pPr>
              <w:pStyle w:val="Tabletext"/>
              <w:jc w:val="center"/>
              <w:rPr>
                <w:color w:val="008000"/>
              </w:rPr>
            </w:pPr>
            <w:r>
              <w:rPr>
                <w:color w:val="008000"/>
              </w:rPr>
              <w:t>0.27</w:t>
            </w:r>
          </w:p>
        </w:tc>
        <w:tc>
          <w:tcPr>
            <w:tcW w:w="2835" w:type="dxa"/>
          </w:tcPr>
          <w:p w:rsidR="00DF1A1B" w:rsidRDefault="00DF1A1B">
            <w:pPr>
              <w:pStyle w:val="Tabletext"/>
              <w:rPr>
                <w:color w:val="008000"/>
              </w:rPr>
            </w:pPr>
            <w:r>
              <w:rPr>
                <w:color w:val="008000"/>
              </w:rPr>
              <w:t xml:space="preserve">4.3 </w:t>
            </w:r>
            <w:r>
              <w:rPr>
                <w:i/>
                <w:color w:val="008000"/>
              </w:rPr>
              <w:t>x</w:t>
            </w:r>
            <w:r>
              <w:rPr>
                <w:color w:val="008000"/>
              </w:rPr>
              <w:t xml:space="preserve"> 0.27</w:t>
            </w:r>
          </w:p>
        </w:tc>
        <w:tc>
          <w:tcPr>
            <w:tcW w:w="1022" w:type="dxa"/>
          </w:tcPr>
          <w:p w:rsidR="00DF1A1B" w:rsidRDefault="00DF1A1B">
            <w:pPr>
              <w:pStyle w:val="Tabletext"/>
              <w:jc w:val="center"/>
              <w:rPr>
                <w:color w:val="008000"/>
              </w:rPr>
            </w:pPr>
            <w:r>
              <w:rPr>
                <w:color w:val="008000"/>
              </w:rPr>
              <w:t>1.2</w:t>
            </w:r>
          </w:p>
        </w:tc>
      </w:tr>
      <w:tr w:rsidR="00DF1A1B">
        <w:trPr>
          <w:cantSplit/>
        </w:trPr>
        <w:tc>
          <w:tcPr>
            <w:tcW w:w="993" w:type="dxa"/>
          </w:tcPr>
          <w:p w:rsidR="00DF1A1B" w:rsidRDefault="00DF1A1B">
            <w:pPr>
              <w:pStyle w:val="Tabletext"/>
              <w:jc w:val="center"/>
              <w:rPr>
                <w:color w:val="008000"/>
              </w:rPr>
            </w:pPr>
          </w:p>
        </w:tc>
        <w:tc>
          <w:tcPr>
            <w:tcW w:w="770" w:type="dxa"/>
          </w:tcPr>
          <w:p w:rsidR="00DF1A1B" w:rsidRDefault="00DF1A1B">
            <w:pPr>
              <w:pStyle w:val="Tabletext"/>
              <w:jc w:val="center"/>
              <w:rPr>
                <w:color w:val="008000"/>
              </w:rPr>
            </w:pPr>
          </w:p>
        </w:tc>
        <w:tc>
          <w:tcPr>
            <w:tcW w:w="935" w:type="dxa"/>
          </w:tcPr>
          <w:p w:rsidR="00DF1A1B" w:rsidRDefault="00DF1A1B">
            <w:pPr>
              <w:pStyle w:val="Tabletext"/>
              <w:jc w:val="center"/>
              <w:rPr>
                <w:color w:val="008000"/>
              </w:rPr>
            </w:pPr>
            <w:r>
              <w:rPr>
                <w:color w:val="008000"/>
              </w:rPr>
              <w:t>17</w:t>
            </w:r>
          </w:p>
        </w:tc>
        <w:tc>
          <w:tcPr>
            <w:tcW w:w="936" w:type="dxa"/>
          </w:tcPr>
          <w:p w:rsidR="00DF1A1B" w:rsidRDefault="00DF1A1B">
            <w:pPr>
              <w:pStyle w:val="Tabletext"/>
              <w:jc w:val="center"/>
              <w:rPr>
                <w:color w:val="008000"/>
              </w:rPr>
            </w:pPr>
          </w:p>
        </w:tc>
        <w:tc>
          <w:tcPr>
            <w:tcW w:w="2835" w:type="dxa"/>
          </w:tcPr>
          <w:p w:rsidR="00DF1A1B" w:rsidRDefault="00DF1A1B">
            <w:pPr>
              <w:pStyle w:val="Tabletext"/>
              <w:rPr>
                <w:b/>
                <w:i/>
                <w:color w:val="008000"/>
              </w:rPr>
            </w:pPr>
            <w:r>
              <w:rPr>
                <w:b/>
                <w:i/>
                <w:color w:val="008000"/>
              </w:rPr>
              <w:t>Total Patch habitat hectares</w:t>
            </w:r>
          </w:p>
        </w:tc>
        <w:tc>
          <w:tcPr>
            <w:tcW w:w="1022" w:type="dxa"/>
          </w:tcPr>
          <w:p w:rsidR="00DF1A1B" w:rsidRDefault="00DF1A1B">
            <w:pPr>
              <w:pStyle w:val="Tabletext"/>
              <w:jc w:val="center"/>
              <w:rPr>
                <w:color w:val="008000"/>
              </w:rPr>
            </w:pPr>
            <w:r>
              <w:rPr>
                <w:color w:val="008000"/>
              </w:rPr>
              <w:t>9.0</w:t>
            </w:r>
          </w:p>
        </w:tc>
      </w:tr>
    </w:tbl>
    <w:p w:rsidR="00DF1A1B" w:rsidRDefault="00DF1A1B">
      <w:pPr>
        <w:pStyle w:val="Tahomatext"/>
      </w:pPr>
    </w:p>
    <w:p w:rsidR="00DF1A1B" w:rsidRDefault="00160E9B">
      <w:pPr>
        <w:pStyle w:val="Tahomatext"/>
      </w:pPr>
      <w:r>
        <w:rPr>
          <w:noProof/>
        </w:rPr>
        <mc:AlternateContent>
          <mc:Choice Requires="wps">
            <w:drawing>
              <wp:anchor distT="0" distB="0" distL="114300" distR="114300" simplePos="0" relativeHeight="251660288" behindDoc="0" locked="0" layoutInCell="0" allowOverlap="1">
                <wp:simplePos x="0" y="0"/>
                <wp:positionH relativeFrom="column">
                  <wp:posOffset>2345055</wp:posOffset>
                </wp:positionH>
                <wp:positionV relativeFrom="paragraph">
                  <wp:posOffset>52705</wp:posOffset>
                </wp:positionV>
                <wp:extent cx="3599815" cy="71755"/>
                <wp:effectExtent l="0" t="0" r="0" b="0"/>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38357" id="Rectangle 35" o:spid="_x0000_s1026" style="position:absolute;margin-left:184.65pt;margin-top:4.15pt;width:283.4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" o:allowincell="f" fillcolor="green" strokecolor="green"/>
            </w:pict>
          </mc:Fallback>
        </mc:AlternateContent>
      </w:r>
    </w:p>
    <w:p w:rsidR="00DF1A1B" w:rsidRDefault="00DF1A1B"/>
    <w:p w:rsidR="00DF1A1B" w:rsidRDefault="00DF1A1B">
      <w:pPr>
        <w:pStyle w:val="Heading1"/>
        <w:tabs>
          <w:tab w:val="num" w:pos="1418"/>
        </w:tabs>
        <w:sectPr w:rsidR="00DF1A1B">
          <w:footerReference w:type="default" r:id="rId23"/>
          <w:pgSz w:w="11906" w:h="16838"/>
          <w:pgMar w:top="1134" w:right="1701" w:bottom="1134" w:left="1701" w:header="567" w:footer="720" w:gutter="0"/>
          <w:pgNumType w:start="1"/>
          <w:cols w:space="720"/>
        </w:sectPr>
      </w:pPr>
    </w:p>
    <w:p w:rsidR="00DF1A1B" w:rsidRDefault="00DF1A1B">
      <w:pPr>
        <w:pStyle w:val="Heading1"/>
        <w:tabs>
          <w:tab w:val="num" w:pos="1418"/>
        </w:tabs>
      </w:pPr>
      <w:bookmarkStart w:id="56" w:name="_Toc83779026"/>
      <w:r>
        <w:lastRenderedPageBreak/>
        <w:t>References</w:t>
      </w:r>
      <w:bookmarkEnd w:id="56"/>
    </w:p>
    <w:p w:rsidR="00DF1A1B" w:rsidRDefault="00DF1A1B">
      <w:pPr>
        <w:pStyle w:val="Reference"/>
      </w:pPr>
      <w:r>
        <w:t xml:space="preserve">NRE (2002). </w:t>
      </w:r>
      <w:smartTag w:uri="urn:schemas-microsoft-com:office:smarttags" w:element="State">
        <w:smartTag w:uri="urn:schemas-microsoft-com:office:smarttags" w:element="place">
          <w:r>
            <w:rPr>
              <w:i/>
            </w:rPr>
            <w:t>Victoria</w:t>
          </w:r>
        </w:smartTag>
      </w:smartTag>
      <w:r>
        <w:rPr>
          <w:i/>
        </w:rPr>
        <w:t>’s Native Vegetation Management: A Framework for Action.</w:t>
      </w:r>
      <w:r>
        <w:t xml:space="preserve"> Department of Natural Resources and Environment, </w:t>
      </w:r>
      <w:smartTag w:uri="urn:schemas-microsoft-com:office:smarttags" w:element="place">
        <w:r>
          <w:t>East Melbourne</w:t>
        </w:r>
      </w:smartTag>
      <w:r>
        <w:t>.</w:t>
      </w:r>
    </w:p>
    <w:p w:rsidR="00DF1A1B" w:rsidRDefault="00DF1A1B">
      <w:pPr>
        <w:pStyle w:val="Reference"/>
      </w:pPr>
    </w:p>
    <w:p w:rsidR="00DF1A1B" w:rsidRDefault="00DF1A1B">
      <w:pPr>
        <w:pStyle w:val="Reference"/>
      </w:pPr>
      <w:r>
        <w:t xml:space="preserve">Parkes, D., Newell, G. and Cheal, D. (2003). Assessing the quality of native vegetation: the ‘habitat hectares’ approach. </w:t>
      </w:r>
      <w:r>
        <w:rPr>
          <w:i/>
        </w:rPr>
        <w:t>Ecological Management and Restoration</w:t>
      </w:r>
      <w:r>
        <w:t xml:space="preserve"> </w:t>
      </w:r>
      <w:r>
        <w:rPr>
          <w:b/>
        </w:rPr>
        <w:t>4</w:t>
      </w:r>
      <w:r>
        <w:t>, S29-S38.</w:t>
      </w:r>
    </w:p>
    <w:p w:rsidR="00DF1A1B" w:rsidRDefault="00DF1A1B">
      <w:pPr>
        <w:pStyle w:val="Reference"/>
      </w:pPr>
    </w:p>
    <w:p w:rsidR="00DF1A1B" w:rsidRDefault="00DF1A1B">
      <w:pPr>
        <w:pStyle w:val="Reference"/>
      </w:pPr>
      <w:r>
        <w:t xml:space="preserve">Parkes, D., Newell, G. and Cheal, D. (2004). The development and </w:t>
      </w:r>
      <w:r>
        <w:rPr>
          <w:i/>
        </w:rPr>
        <w:t>raison d’être</w:t>
      </w:r>
      <w:r>
        <w:t xml:space="preserve"> of ‘habitat hectares’: A response to McCarthy et al. (2004). </w:t>
      </w:r>
      <w:r>
        <w:rPr>
          <w:i/>
        </w:rPr>
        <w:t>Ecological Management and Restoration</w:t>
      </w:r>
      <w:r>
        <w:t xml:space="preserve"> </w:t>
      </w:r>
      <w:r>
        <w:rPr>
          <w:b/>
        </w:rPr>
        <w:t>5</w:t>
      </w:r>
      <w:r>
        <w:t>, No. 1, 28-29.</w:t>
      </w:r>
    </w:p>
    <w:p w:rsidR="00DF1A1B" w:rsidRDefault="00160E9B">
      <w:pPr>
        <w:pStyle w:val="Reference"/>
      </w:pPr>
      <w:r>
        <w:rPr>
          <w:noProof/>
          <w:snapToGrid/>
        </w:rPr>
        <mc:AlternateContent>
          <mc:Choice Requires="wps">
            <w:drawing>
              <wp:anchor distT="0" distB="0" distL="114300" distR="114300" simplePos="0" relativeHeight="251661312" behindDoc="0" locked="0" layoutInCell="0" allowOverlap="1">
                <wp:simplePos x="0" y="0"/>
                <wp:positionH relativeFrom="column">
                  <wp:posOffset>2354580</wp:posOffset>
                </wp:positionH>
                <wp:positionV relativeFrom="paragraph">
                  <wp:posOffset>198120</wp:posOffset>
                </wp:positionV>
                <wp:extent cx="3599815" cy="71755"/>
                <wp:effectExtent l="0" t="0" r="0" b="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9BFCE" id="Rectangle 36" o:spid="_x0000_s1026" style="position:absolute;margin-left:185.4pt;margin-top:15.6pt;width:283.4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" o:allowincell="f" fillcolor="green" strokecolor="green"/>
            </w:pict>
          </mc:Fallback>
        </mc:AlternateContent>
      </w:r>
    </w:p>
    <w:p w:rsidR="00DF1A1B" w:rsidRDefault="00DF1A1B">
      <w:pPr>
        <w:pStyle w:val="Reference"/>
      </w:pPr>
    </w:p>
    <w:p w:rsidR="00DF1A1B" w:rsidRDefault="00DF1A1B">
      <w:pPr>
        <w:pStyle w:val="Reference"/>
      </w:pPr>
    </w:p>
    <w:p w:rsidR="00DF1A1B" w:rsidRDefault="00DF1A1B"/>
    <w:sectPr w:rsidR="00DF1A1B">
      <w:pgSz w:w="11906" w:h="16838" w:code="9"/>
      <w:pgMar w:top="1134"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255" w:rsidRDefault="00CE4255">
      <w:r>
        <w:separator/>
      </w:r>
    </w:p>
  </w:endnote>
  <w:endnote w:type="continuationSeparator" w:id="0">
    <w:p w:rsidR="00CE4255" w:rsidRDefault="00CE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1B" w:rsidRDefault="00DF1A1B">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1B" w:rsidRDefault="00DF1A1B">
    <w:pPr>
      <w:pStyle w:val="Footer"/>
      <w:jc w:val="center"/>
      <w:rPr>
        <w:lang w:val="en-US"/>
      </w:rPr>
    </w:pPr>
    <w:r>
      <w:rPr>
        <w:rStyle w:val="PageNumber"/>
      </w:rPr>
      <w:fldChar w:fldCharType="begin"/>
    </w:r>
    <w:r>
      <w:rPr>
        <w:rStyle w:val="PageNumber"/>
      </w:rPr>
      <w:instrText xml:space="preserve"> PAGE </w:instrText>
    </w:r>
    <w:r>
      <w:rPr>
        <w:rStyle w:val="PageNumber"/>
      </w:rPr>
      <w:fldChar w:fldCharType="separate"/>
    </w:r>
    <w:r w:rsidR="00160E9B">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1B" w:rsidRDefault="00DF1A1B">
    <w:pPr>
      <w:pStyle w:val="Footer"/>
      <w:jc w:val="center"/>
      <w:rPr>
        <w:rFonts w:ascii="Tahoma" w:hAnsi="Tahoma"/>
        <w:sz w:val="18"/>
        <w:lang w:val="en-US"/>
      </w:rPr>
    </w:pPr>
    <w:r>
      <w:rPr>
        <w:rStyle w:val="PageNumber"/>
        <w:rFonts w:ascii="Tahoma" w:hAnsi="Tahoma"/>
        <w:sz w:val="18"/>
      </w:rPr>
      <w:fldChar w:fldCharType="begin"/>
    </w:r>
    <w:r>
      <w:rPr>
        <w:rStyle w:val="PageNumber"/>
        <w:rFonts w:ascii="Tahoma" w:hAnsi="Tahoma"/>
        <w:sz w:val="18"/>
      </w:rPr>
      <w:instrText xml:space="preserve"> PAGE </w:instrText>
    </w:r>
    <w:r>
      <w:rPr>
        <w:rStyle w:val="PageNumber"/>
        <w:rFonts w:ascii="Tahoma" w:hAnsi="Tahoma"/>
        <w:sz w:val="18"/>
      </w:rPr>
      <w:fldChar w:fldCharType="separate"/>
    </w:r>
    <w:r w:rsidR="00160E9B">
      <w:rPr>
        <w:rStyle w:val="PageNumber"/>
        <w:rFonts w:ascii="Tahoma" w:hAnsi="Tahoma"/>
        <w:noProof/>
        <w:sz w:val="18"/>
      </w:rPr>
      <w:t>1</w:t>
    </w:r>
    <w:r>
      <w:rPr>
        <w:rStyle w:val="PageNumber"/>
        <w:rFonts w:ascii="Tahoma" w:hAnsi="Tahoma"/>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255" w:rsidRDefault="00CE4255">
      <w:r>
        <w:separator/>
      </w:r>
    </w:p>
  </w:footnote>
  <w:footnote w:type="continuationSeparator" w:id="0">
    <w:p w:rsidR="00CE4255" w:rsidRDefault="00CE4255">
      <w:r>
        <w:continuationSeparator/>
      </w:r>
    </w:p>
  </w:footnote>
  <w:footnote w:id="1">
    <w:p w:rsidR="00DF1A1B" w:rsidRDefault="00DF1A1B">
      <w:pPr>
        <w:pStyle w:val="FootnoteText"/>
      </w:pPr>
      <w:r>
        <w:rPr>
          <w:rStyle w:val="FootnoteReference"/>
        </w:rPr>
        <w:footnoteRef/>
      </w:r>
      <w:r>
        <w:t xml:space="preserve"> Pre-1750 EVC mapping is a model of the assumed pre-European settlement vegetation types of </w:t>
      </w:r>
      <w:smartTag w:uri="urn:schemas-microsoft-com:office:smarttags" w:element="State">
        <w:smartTag w:uri="urn:schemas-microsoft-com:office:smarttags" w:element="place">
          <w:r>
            <w:t>Victoria</w:t>
          </w:r>
        </w:smartTag>
      </w:smartTag>
      <w:r>
        <w:t xml:space="preserve"> and provides an understanding of native vegetation both current and prior to clearing. This layer in combination with the extant EVC mapping has been used to identify the level of depletion (and hence Bioregional Conservation Status) of EVCs across Victorian bioregions since settlement (see </w:t>
      </w:r>
      <w:hyperlink r:id="rId1" w:anchor="Native vegetation managment framework" w:history="1">
        <w:r>
          <w:rPr>
            <w:rStyle w:val="Hyperlink"/>
          </w:rPr>
          <w:t>Victoria’s Native Vegetation Management Framework</w:t>
        </w:r>
      </w:hyperlink>
      <w:r>
        <w:rPr>
          <w:i/>
        </w:rPr>
        <w:t>: A Framework for Action</w:t>
      </w:r>
      <w:r>
        <w:t>, NRE 2002 for further details).</w:t>
      </w:r>
    </w:p>
  </w:footnote>
  <w:footnote w:id="2">
    <w:p w:rsidR="00DF1A1B" w:rsidRDefault="00DF1A1B">
      <w:pPr>
        <w:pStyle w:val="FootnoteText"/>
      </w:pPr>
      <w:r>
        <w:rPr>
          <w:rStyle w:val="FootnoteReference"/>
        </w:rPr>
        <w:footnoteRef/>
      </w:r>
      <w:r>
        <w:t xml:space="preserve"> In such cases a decision to place the assessment area within a defined EVC will still be required where a Bioregional Conservation Status assessment of the area is proposed.</w:t>
      </w:r>
    </w:p>
  </w:footnote>
  <w:footnote w:id="3">
    <w:p w:rsidR="00DF1A1B" w:rsidRDefault="00DF1A1B">
      <w:pPr>
        <w:pStyle w:val="FootnoteText"/>
      </w:pPr>
      <w:r>
        <w:rPr>
          <w:rStyle w:val="FootnoteReference"/>
        </w:rPr>
        <w:footnoteRef/>
      </w:r>
      <w:r>
        <w:t xml:space="preserve"> This definition recognises that many individual plants within a grassland will be older than 5 years but being ‘resprouters’, effectively function as new individuals following a fire event.</w:t>
      </w:r>
    </w:p>
  </w:footnote>
  <w:footnote w:id="4">
    <w:p w:rsidR="00DF1A1B" w:rsidRDefault="00DF1A1B">
      <w:pPr>
        <w:pStyle w:val="FootnoteText"/>
      </w:pPr>
      <w:r>
        <w:rPr>
          <w:rStyle w:val="FootnoteReference"/>
        </w:rPr>
        <w:footnoteRef/>
      </w:r>
      <w:r>
        <w:t xml:space="preserve"> In some cases, more than one EVC benchmark may exist for a bioregion. This is particularly the case for EVCs where variants containing different life form characteristics and occupying different environments are known to exist (refer to DSE website for further information).</w:t>
      </w:r>
    </w:p>
  </w:footnote>
  <w:footnote w:id="5">
    <w:p w:rsidR="00DF1A1B" w:rsidRDefault="00DF1A1B">
      <w:pPr>
        <w:pStyle w:val="FootnoteText"/>
      </w:pPr>
      <w:r>
        <w:rPr>
          <w:rStyle w:val="FootnoteReference"/>
        </w:rPr>
        <w:footnoteRef/>
      </w:r>
      <w:r>
        <w:t xml:space="preserve"> The large tree assessment requires an estimate of the size (in hectares) of the habitat zone being assessed. A scaled aerial photograph will greatly assist with determining this although the final area should be calculated using GIS-based tools.</w:t>
      </w:r>
    </w:p>
  </w:footnote>
  <w:footnote w:id="6">
    <w:p w:rsidR="00DF1A1B" w:rsidRDefault="00DF1A1B">
      <w:pPr>
        <w:pStyle w:val="FootnoteText"/>
      </w:pPr>
      <w:r>
        <w:rPr>
          <w:rStyle w:val="FootnoteReference"/>
        </w:rPr>
        <w:footnoteRef/>
      </w:r>
      <w:r>
        <w:t xml:space="preserve">  An EVC mosaic is a mapping unit containing two or more defined EVCs that cannot be differentiated at the scale of mapping.</w:t>
      </w:r>
    </w:p>
  </w:footnote>
  <w:footnote w:id="7">
    <w:p w:rsidR="00DF1A1B" w:rsidRDefault="00DF1A1B">
      <w:pPr>
        <w:pStyle w:val="FootnoteText"/>
      </w:pPr>
      <w:r>
        <w:rPr>
          <w:rStyle w:val="FootnoteReference"/>
        </w:rPr>
        <w:footnoteRef/>
      </w:r>
      <w:r>
        <w:t xml:space="preserve">  An EVC complex is a mapping unit with influences of two or more defined EVCs that cannot be differentiated at the site scale.</w:t>
      </w:r>
    </w:p>
  </w:footnote>
  <w:footnote w:id="8">
    <w:p w:rsidR="00DF1A1B" w:rsidRDefault="00DF1A1B">
      <w:pPr>
        <w:pStyle w:val="FootnoteText"/>
      </w:pPr>
      <w:r>
        <w:rPr>
          <w:rStyle w:val="FootnoteReference"/>
        </w:rPr>
        <w:footnoteRef/>
      </w:r>
      <w:r>
        <w:t xml:space="preserve">  DBH = Diameter at Breast Height (i.e. measured over bark at 1.3 m above ground level)</w:t>
      </w:r>
    </w:p>
  </w:footnote>
  <w:footnote w:id="9">
    <w:p w:rsidR="00DF1A1B" w:rsidRDefault="00DF1A1B">
      <w:pPr>
        <w:pStyle w:val="FootnoteText"/>
      </w:pPr>
      <w:r>
        <w:rPr>
          <w:rStyle w:val="FootnoteReference"/>
        </w:rPr>
        <w:footnoteRef/>
      </w:r>
      <w:r>
        <w:t xml:space="preserve"> The mature canopy height provided in the EVC benchmark description (see Figure 2 as an example) is the height at which the canopy tree species in the EVC are considered mature rather than a measure of the maximum height to which the tree canopy species may grow. In most cases, the maximum canopy height will be greater than the benchmark mature canopy tree height.</w:t>
      </w:r>
    </w:p>
  </w:footnote>
  <w:footnote w:id="10">
    <w:p w:rsidR="00DF1A1B" w:rsidRDefault="00DF1A1B">
      <w:pPr>
        <w:pStyle w:val="FootnoteText"/>
        <w:spacing w:before="40"/>
      </w:pPr>
      <w:r>
        <w:rPr>
          <w:rStyle w:val="FootnoteReference"/>
        </w:rPr>
        <w:footnoteRef/>
      </w:r>
      <w:r>
        <w:t xml:space="preserve"> Appendix 5 contains a number of different projective foliage cover / tree height / tree spacing combinations using the ‘edge of crown’ assessment technique. The projective foliage cover values have been adjusted to account for the angle of view and the assessor can use these images to identify the combination that is most relevant to the habitat zone they are assessing. Note that the difference between the ‘angle of view’ and projective foliage cover values is greatest when the canopy height is lowest (see Appendix 5).</w:t>
      </w:r>
    </w:p>
  </w:footnote>
  <w:footnote w:id="11">
    <w:p w:rsidR="00DF1A1B" w:rsidRDefault="00DF1A1B">
      <w:pPr>
        <w:pStyle w:val="FootnoteText"/>
      </w:pPr>
      <w:r>
        <w:rPr>
          <w:rStyle w:val="FootnoteReference"/>
        </w:rPr>
        <w:footnoteRef/>
      </w:r>
      <w:r>
        <w:t xml:space="preserve">  This may include planted ‘indigenous’ species considered appropriate to the EVC and site.</w:t>
      </w:r>
    </w:p>
  </w:footnote>
  <w:footnote w:id="12">
    <w:p w:rsidR="00DF1A1B" w:rsidRDefault="00DF1A1B">
      <w:pPr>
        <w:pStyle w:val="FootnoteText"/>
      </w:pPr>
      <w:r>
        <w:rPr>
          <w:rStyle w:val="FootnoteReference"/>
        </w:rPr>
        <w:footnoteRef/>
      </w:r>
      <w:r>
        <w:t xml:space="preserve">  Note that continuous recruitment of the canopy species is not expected in some otherwise continuously recruiting EVCs (e.g. </w:t>
      </w:r>
      <w:smartTag w:uri="urn:schemas-microsoft-com:office:smarttags" w:element="place">
        <w:smartTag w:uri="urn:schemas-microsoft-com:office:smarttags" w:element="PlaceName">
          <w:r>
            <w:t>Wet</w:t>
          </w:r>
        </w:smartTag>
        <w:r>
          <w:t xml:space="preserve"> </w:t>
        </w:r>
        <w:smartTag w:uri="urn:schemas-microsoft-com:office:smarttags" w:element="PlaceType">
          <w:r>
            <w:t>Forest</w:t>
          </w:r>
        </w:smartTag>
      </w:smartTag>
      <w:r>
        <w:t>, Red Gum-dominated riverine forests, and various mallee EVCs). In such cases, assessment of canopy species recruitment can be ignored if no recruitment is observed – refer to EVC benchmark as a guide.</w:t>
      </w:r>
    </w:p>
  </w:footnote>
  <w:footnote w:id="13">
    <w:p w:rsidR="00DF1A1B" w:rsidRDefault="00DF1A1B">
      <w:pPr>
        <w:pStyle w:val="FootnoteText"/>
        <w:spacing w:before="40"/>
      </w:pPr>
      <w:r>
        <w:rPr>
          <w:rStyle w:val="FootnoteReference"/>
        </w:rPr>
        <w:footnoteRef/>
      </w:r>
      <w:r>
        <w:t xml:space="preserve"> Contact DSE Biodiversity and Natural Resources Division for further information on the landscape context assessment.</w:t>
      </w:r>
    </w:p>
  </w:footnote>
  <w:footnote w:id="14">
    <w:p w:rsidR="00DF1A1B" w:rsidRDefault="00DF1A1B">
      <w:pPr>
        <w:pStyle w:val="FootnoteText"/>
        <w:spacing w:before="40"/>
      </w:pPr>
      <w:r>
        <w:rPr>
          <w:rStyle w:val="FootnoteReference"/>
        </w:rPr>
        <w:footnoteRef/>
      </w:r>
      <w:r>
        <w:t xml:space="preserve"> Native vegetation is defined for the purposes of the landscape context component of the assessment as vegetation that is on cursory inspection dominated by local indigenous species or is predominantly of native species.</w:t>
      </w:r>
    </w:p>
  </w:footnote>
  <w:footnote w:id="15">
    <w:p w:rsidR="00DF1A1B" w:rsidRDefault="00DF1A1B">
      <w:pPr>
        <w:pStyle w:val="FootnoteText"/>
      </w:pPr>
      <w:r>
        <w:rPr>
          <w:rStyle w:val="FootnoteReference"/>
        </w:rPr>
        <w:t>*</w:t>
      </w:r>
      <w:r>
        <w:t xml:space="preserve"> Refers to all vegetation types without a tree overstorey (although may include taller shrublands and scrubs) and structurally dominated by either woody or non-woody life forms. May also include vegetation types with occasional emergent trees.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1B" w:rsidRDefault="00160E9B">
    <w:pPr>
      <w:jc w:val="right"/>
      <w:rPr>
        <w:b/>
      </w:rPr>
    </w:pPr>
    <w:r>
      <w:rPr>
        <w:b/>
        <w:noProof/>
      </w:rPr>
      <mc:AlternateContent>
        <mc:Choice Requires="wps">
          <w:drawing>
            <wp:anchor distT="0" distB="0" distL="114300" distR="114300" simplePos="0" relativeHeight="251657728" behindDoc="0" locked="0" layoutInCell="0" allowOverlap="1">
              <wp:simplePos x="0" y="0"/>
              <wp:positionH relativeFrom="column">
                <wp:posOffset>-360680</wp:posOffset>
              </wp:positionH>
              <wp:positionV relativeFrom="paragraph">
                <wp:posOffset>-46990</wp:posOffset>
              </wp:positionV>
              <wp:extent cx="0" cy="1042035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035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5686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3.7pt" to="-28.4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" o:allowincell="f" strokecolor="green"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77B4"/>
    <w:multiLevelType w:val="singleLevel"/>
    <w:tmpl w:val="11D8D22E"/>
    <w:lvl w:ilvl="0">
      <w:start w:val="1"/>
      <w:numFmt w:val="decimal"/>
      <w:lvlText w:val="%1."/>
      <w:lvlJc w:val="left"/>
      <w:pPr>
        <w:tabs>
          <w:tab w:val="num" w:pos="1080"/>
        </w:tabs>
        <w:ind w:left="284" w:hanging="284"/>
      </w:pPr>
    </w:lvl>
  </w:abstractNum>
  <w:abstractNum w:abstractNumId="1">
    <w:nsid w:val="01E1525E"/>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2">
    <w:nsid w:val="02617761"/>
    <w:multiLevelType w:val="singleLevel"/>
    <w:tmpl w:val="D9C4C49A"/>
    <w:lvl w:ilvl="0">
      <w:start w:val="1"/>
      <w:numFmt w:val="bullet"/>
      <w:pStyle w:val="Boxbullets"/>
      <w:lvlText w:val=""/>
      <w:lvlJc w:val="left"/>
      <w:pPr>
        <w:tabs>
          <w:tab w:val="num" w:pos="360"/>
        </w:tabs>
        <w:ind w:left="170" w:hanging="170"/>
      </w:pPr>
      <w:rPr>
        <w:rFonts w:ascii="Symbol" w:hAnsi="Symbol" w:hint="default"/>
        <w:b w:val="0"/>
        <w:i w:val="0"/>
        <w:sz w:val="16"/>
      </w:rPr>
    </w:lvl>
  </w:abstractNum>
  <w:abstractNum w:abstractNumId="3">
    <w:nsid w:val="067A154E"/>
    <w:multiLevelType w:val="singleLevel"/>
    <w:tmpl w:val="11D8D22E"/>
    <w:lvl w:ilvl="0">
      <w:start w:val="1"/>
      <w:numFmt w:val="decimal"/>
      <w:lvlText w:val="%1."/>
      <w:lvlJc w:val="left"/>
      <w:pPr>
        <w:tabs>
          <w:tab w:val="num" w:pos="1080"/>
        </w:tabs>
        <w:ind w:left="284" w:hanging="284"/>
      </w:pPr>
    </w:lvl>
  </w:abstractNum>
  <w:abstractNum w:abstractNumId="4">
    <w:nsid w:val="0CB6459A"/>
    <w:multiLevelType w:val="singleLevel"/>
    <w:tmpl w:val="11D8D22E"/>
    <w:lvl w:ilvl="0">
      <w:start w:val="1"/>
      <w:numFmt w:val="decimal"/>
      <w:lvlText w:val="%1."/>
      <w:lvlJc w:val="left"/>
      <w:pPr>
        <w:tabs>
          <w:tab w:val="num" w:pos="1080"/>
        </w:tabs>
        <w:ind w:left="284" w:hanging="284"/>
      </w:pPr>
    </w:lvl>
  </w:abstractNum>
  <w:abstractNum w:abstractNumId="5">
    <w:nsid w:val="0EF16D4F"/>
    <w:multiLevelType w:val="singleLevel"/>
    <w:tmpl w:val="11D8D22E"/>
    <w:lvl w:ilvl="0">
      <w:start w:val="1"/>
      <w:numFmt w:val="decimal"/>
      <w:lvlText w:val="%1."/>
      <w:lvlJc w:val="left"/>
      <w:pPr>
        <w:tabs>
          <w:tab w:val="num" w:pos="1080"/>
        </w:tabs>
        <w:ind w:left="284" w:hanging="284"/>
      </w:pPr>
    </w:lvl>
  </w:abstractNum>
  <w:abstractNum w:abstractNumId="6">
    <w:nsid w:val="191C7D88"/>
    <w:multiLevelType w:val="singleLevel"/>
    <w:tmpl w:val="11D8D22E"/>
    <w:lvl w:ilvl="0">
      <w:start w:val="1"/>
      <w:numFmt w:val="decimal"/>
      <w:lvlText w:val="%1."/>
      <w:lvlJc w:val="left"/>
      <w:pPr>
        <w:tabs>
          <w:tab w:val="num" w:pos="1080"/>
        </w:tabs>
        <w:ind w:left="284" w:hanging="284"/>
      </w:pPr>
    </w:lvl>
  </w:abstractNum>
  <w:abstractNum w:abstractNumId="7">
    <w:nsid w:val="19BE39C3"/>
    <w:multiLevelType w:val="singleLevel"/>
    <w:tmpl w:val="0409000F"/>
    <w:lvl w:ilvl="0">
      <w:start w:val="1"/>
      <w:numFmt w:val="decimal"/>
      <w:lvlText w:val="%1."/>
      <w:lvlJc w:val="left"/>
      <w:pPr>
        <w:tabs>
          <w:tab w:val="num" w:pos="360"/>
        </w:tabs>
        <w:ind w:left="360" w:hanging="360"/>
      </w:pPr>
    </w:lvl>
  </w:abstractNum>
  <w:abstractNum w:abstractNumId="8">
    <w:nsid w:val="1FC804FC"/>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9">
    <w:nsid w:val="23F8199A"/>
    <w:multiLevelType w:val="singleLevel"/>
    <w:tmpl w:val="11D8D22E"/>
    <w:lvl w:ilvl="0">
      <w:start w:val="1"/>
      <w:numFmt w:val="decimal"/>
      <w:lvlText w:val="%1."/>
      <w:lvlJc w:val="left"/>
      <w:pPr>
        <w:tabs>
          <w:tab w:val="num" w:pos="1080"/>
        </w:tabs>
        <w:ind w:left="284" w:hanging="284"/>
      </w:pPr>
    </w:lvl>
  </w:abstractNum>
  <w:abstractNum w:abstractNumId="10">
    <w:nsid w:val="2ECE566B"/>
    <w:multiLevelType w:val="singleLevel"/>
    <w:tmpl w:val="11D8D22E"/>
    <w:lvl w:ilvl="0">
      <w:start w:val="1"/>
      <w:numFmt w:val="decimal"/>
      <w:lvlText w:val="%1."/>
      <w:lvlJc w:val="left"/>
      <w:pPr>
        <w:tabs>
          <w:tab w:val="num" w:pos="1080"/>
        </w:tabs>
        <w:ind w:left="284" w:hanging="284"/>
      </w:pPr>
    </w:lvl>
  </w:abstractNum>
  <w:abstractNum w:abstractNumId="11">
    <w:nsid w:val="4AD770CE"/>
    <w:multiLevelType w:val="singleLevel"/>
    <w:tmpl w:val="11D8D22E"/>
    <w:lvl w:ilvl="0">
      <w:start w:val="1"/>
      <w:numFmt w:val="decimal"/>
      <w:lvlText w:val="%1."/>
      <w:lvlJc w:val="left"/>
      <w:pPr>
        <w:tabs>
          <w:tab w:val="num" w:pos="1080"/>
        </w:tabs>
        <w:ind w:left="284" w:hanging="284"/>
      </w:pPr>
    </w:lvl>
  </w:abstractNum>
  <w:abstractNum w:abstractNumId="12">
    <w:nsid w:val="4D451255"/>
    <w:multiLevelType w:val="singleLevel"/>
    <w:tmpl w:val="11D8D22E"/>
    <w:lvl w:ilvl="0">
      <w:start w:val="1"/>
      <w:numFmt w:val="decimal"/>
      <w:lvlText w:val="%1."/>
      <w:lvlJc w:val="left"/>
      <w:pPr>
        <w:tabs>
          <w:tab w:val="num" w:pos="1080"/>
        </w:tabs>
        <w:ind w:left="284" w:hanging="284"/>
      </w:pPr>
    </w:lvl>
  </w:abstractNum>
  <w:abstractNum w:abstractNumId="13">
    <w:nsid w:val="4F152290"/>
    <w:multiLevelType w:val="singleLevel"/>
    <w:tmpl w:val="E6865FF4"/>
    <w:lvl w:ilvl="0">
      <w:start w:val="1"/>
      <w:numFmt w:val="bullet"/>
      <w:pStyle w:val="Tabledots"/>
      <w:lvlText w:val=""/>
      <w:lvlJc w:val="left"/>
      <w:pPr>
        <w:tabs>
          <w:tab w:val="num" w:pos="360"/>
        </w:tabs>
        <w:ind w:left="170" w:hanging="170"/>
      </w:pPr>
      <w:rPr>
        <w:rFonts w:ascii="Symbol" w:hAnsi="Symbol" w:hint="default"/>
        <w:b w:val="0"/>
        <w:i w:val="0"/>
        <w:sz w:val="16"/>
      </w:rPr>
    </w:lvl>
  </w:abstractNum>
  <w:abstractNum w:abstractNumId="14">
    <w:nsid w:val="547F4555"/>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15">
    <w:nsid w:val="58A03DC8"/>
    <w:multiLevelType w:val="singleLevel"/>
    <w:tmpl w:val="11D8D22E"/>
    <w:lvl w:ilvl="0">
      <w:start w:val="1"/>
      <w:numFmt w:val="decimal"/>
      <w:lvlText w:val="%1."/>
      <w:lvlJc w:val="left"/>
      <w:pPr>
        <w:tabs>
          <w:tab w:val="num" w:pos="1080"/>
        </w:tabs>
        <w:ind w:left="284" w:hanging="284"/>
      </w:pPr>
    </w:lvl>
  </w:abstractNum>
  <w:abstractNum w:abstractNumId="16">
    <w:nsid w:val="590D14FE"/>
    <w:multiLevelType w:val="singleLevel"/>
    <w:tmpl w:val="11D8D22E"/>
    <w:lvl w:ilvl="0">
      <w:start w:val="1"/>
      <w:numFmt w:val="decimal"/>
      <w:lvlText w:val="%1."/>
      <w:lvlJc w:val="left"/>
      <w:pPr>
        <w:tabs>
          <w:tab w:val="num" w:pos="1080"/>
        </w:tabs>
        <w:ind w:left="284" w:hanging="284"/>
      </w:pPr>
    </w:lvl>
  </w:abstractNum>
  <w:abstractNum w:abstractNumId="17">
    <w:nsid w:val="59E90D96"/>
    <w:multiLevelType w:val="singleLevel"/>
    <w:tmpl w:val="11D8D22E"/>
    <w:lvl w:ilvl="0">
      <w:start w:val="1"/>
      <w:numFmt w:val="decimal"/>
      <w:lvlText w:val="%1."/>
      <w:lvlJc w:val="left"/>
      <w:pPr>
        <w:tabs>
          <w:tab w:val="num" w:pos="1080"/>
        </w:tabs>
        <w:ind w:left="284" w:hanging="284"/>
      </w:pPr>
    </w:lvl>
  </w:abstractNum>
  <w:abstractNum w:abstractNumId="18">
    <w:nsid w:val="5A8865DA"/>
    <w:multiLevelType w:val="singleLevel"/>
    <w:tmpl w:val="018C9688"/>
    <w:lvl w:ilvl="0">
      <w:start w:val="1"/>
      <w:numFmt w:val="decimal"/>
      <w:pStyle w:val="Tahomanumbers"/>
      <w:lvlText w:val="%1."/>
      <w:lvlJc w:val="left"/>
      <w:pPr>
        <w:tabs>
          <w:tab w:val="num" w:pos="360"/>
        </w:tabs>
        <w:ind w:left="284" w:hanging="284"/>
      </w:pPr>
      <w:rPr>
        <w:rFonts w:ascii="Tahoma" w:hAnsi="Tahoma" w:hint="default"/>
        <w:b w:val="0"/>
        <w:i w:val="0"/>
        <w:sz w:val="20"/>
      </w:rPr>
    </w:lvl>
  </w:abstractNum>
  <w:abstractNum w:abstractNumId="19">
    <w:nsid w:val="5D7C241C"/>
    <w:multiLevelType w:val="singleLevel"/>
    <w:tmpl w:val="D444D20C"/>
    <w:lvl w:ilvl="0">
      <w:start w:val="1"/>
      <w:numFmt w:val="decimal"/>
      <w:pStyle w:val="Heading1"/>
      <w:lvlText w:val="%1."/>
      <w:lvlJc w:val="left"/>
      <w:pPr>
        <w:tabs>
          <w:tab w:val="num" w:pos="1418"/>
        </w:tabs>
        <w:ind w:left="1418" w:hanging="1418"/>
      </w:pPr>
    </w:lvl>
  </w:abstractNum>
  <w:abstractNum w:abstractNumId="20">
    <w:nsid w:val="61787D3B"/>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21">
    <w:nsid w:val="645A2695"/>
    <w:multiLevelType w:val="singleLevel"/>
    <w:tmpl w:val="11D8D22E"/>
    <w:lvl w:ilvl="0">
      <w:start w:val="1"/>
      <w:numFmt w:val="decimal"/>
      <w:lvlText w:val="%1."/>
      <w:lvlJc w:val="left"/>
      <w:pPr>
        <w:tabs>
          <w:tab w:val="num" w:pos="1080"/>
        </w:tabs>
        <w:ind w:left="284" w:hanging="284"/>
      </w:pPr>
    </w:lvl>
  </w:abstractNum>
  <w:abstractNum w:abstractNumId="22">
    <w:nsid w:val="64CB0EFF"/>
    <w:multiLevelType w:val="singleLevel"/>
    <w:tmpl w:val="0409000F"/>
    <w:lvl w:ilvl="0">
      <w:start w:val="1"/>
      <w:numFmt w:val="decimal"/>
      <w:lvlText w:val="%1."/>
      <w:lvlJc w:val="left"/>
      <w:pPr>
        <w:tabs>
          <w:tab w:val="num" w:pos="360"/>
        </w:tabs>
        <w:ind w:left="360" w:hanging="360"/>
      </w:pPr>
    </w:lvl>
  </w:abstractNum>
  <w:abstractNum w:abstractNumId="23">
    <w:nsid w:val="681D7E50"/>
    <w:multiLevelType w:val="singleLevel"/>
    <w:tmpl w:val="11D8D22E"/>
    <w:lvl w:ilvl="0">
      <w:start w:val="1"/>
      <w:numFmt w:val="decimal"/>
      <w:lvlText w:val="%1."/>
      <w:lvlJc w:val="left"/>
      <w:pPr>
        <w:tabs>
          <w:tab w:val="num" w:pos="1080"/>
        </w:tabs>
        <w:ind w:left="284" w:hanging="284"/>
      </w:pPr>
    </w:lvl>
  </w:abstractNum>
  <w:abstractNum w:abstractNumId="24">
    <w:nsid w:val="68210402"/>
    <w:multiLevelType w:val="singleLevel"/>
    <w:tmpl w:val="11D8D22E"/>
    <w:lvl w:ilvl="0">
      <w:start w:val="1"/>
      <w:numFmt w:val="decimal"/>
      <w:lvlText w:val="%1."/>
      <w:lvlJc w:val="left"/>
      <w:pPr>
        <w:tabs>
          <w:tab w:val="num" w:pos="1080"/>
        </w:tabs>
        <w:ind w:left="284" w:hanging="284"/>
      </w:pPr>
    </w:lvl>
  </w:abstractNum>
  <w:abstractNum w:abstractNumId="25">
    <w:nsid w:val="687D3FB9"/>
    <w:multiLevelType w:val="singleLevel"/>
    <w:tmpl w:val="11D8D22E"/>
    <w:lvl w:ilvl="0">
      <w:start w:val="1"/>
      <w:numFmt w:val="decimal"/>
      <w:lvlText w:val="%1."/>
      <w:lvlJc w:val="left"/>
      <w:pPr>
        <w:tabs>
          <w:tab w:val="num" w:pos="1080"/>
        </w:tabs>
        <w:ind w:left="284" w:hanging="284"/>
      </w:pPr>
    </w:lvl>
  </w:abstractNum>
  <w:abstractNum w:abstractNumId="26">
    <w:nsid w:val="69275C82"/>
    <w:multiLevelType w:val="singleLevel"/>
    <w:tmpl w:val="0C09000F"/>
    <w:lvl w:ilvl="0">
      <w:start w:val="1"/>
      <w:numFmt w:val="decimal"/>
      <w:lvlText w:val="%1."/>
      <w:lvlJc w:val="left"/>
      <w:pPr>
        <w:tabs>
          <w:tab w:val="num" w:pos="360"/>
        </w:tabs>
        <w:ind w:left="360" w:hanging="360"/>
      </w:pPr>
    </w:lvl>
  </w:abstractNum>
  <w:abstractNum w:abstractNumId="27">
    <w:nsid w:val="6E1A31E6"/>
    <w:multiLevelType w:val="singleLevel"/>
    <w:tmpl w:val="11D8D22E"/>
    <w:lvl w:ilvl="0">
      <w:start w:val="1"/>
      <w:numFmt w:val="decimal"/>
      <w:pStyle w:val="Tablenumbers"/>
      <w:lvlText w:val="%1."/>
      <w:lvlJc w:val="left"/>
      <w:pPr>
        <w:tabs>
          <w:tab w:val="num" w:pos="1080"/>
        </w:tabs>
        <w:ind w:left="284" w:hanging="284"/>
      </w:pPr>
    </w:lvl>
  </w:abstractNum>
  <w:abstractNum w:abstractNumId="28">
    <w:nsid w:val="722F4537"/>
    <w:multiLevelType w:val="singleLevel"/>
    <w:tmpl w:val="11D8D22E"/>
    <w:lvl w:ilvl="0">
      <w:start w:val="1"/>
      <w:numFmt w:val="decimal"/>
      <w:lvlText w:val="%1."/>
      <w:lvlJc w:val="left"/>
      <w:pPr>
        <w:tabs>
          <w:tab w:val="num" w:pos="1080"/>
        </w:tabs>
        <w:ind w:left="284" w:hanging="284"/>
      </w:pPr>
    </w:lvl>
  </w:abstractNum>
  <w:abstractNum w:abstractNumId="29">
    <w:nsid w:val="723E7A20"/>
    <w:multiLevelType w:val="singleLevel"/>
    <w:tmpl w:val="11D8D22E"/>
    <w:lvl w:ilvl="0">
      <w:start w:val="1"/>
      <w:numFmt w:val="decimal"/>
      <w:lvlText w:val="%1."/>
      <w:lvlJc w:val="left"/>
      <w:pPr>
        <w:tabs>
          <w:tab w:val="num" w:pos="1080"/>
        </w:tabs>
        <w:ind w:left="284" w:hanging="284"/>
      </w:pPr>
    </w:lvl>
  </w:abstractNum>
  <w:abstractNum w:abstractNumId="30">
    <w:nsid w:val="751E59F5"/>
    <w:multiLevelType w:val="singleLevel"/>
    <w:tmpl w:val="11D8D22E"/>
    <w:lvl w:ilvl="0">
      <w:start w:val="1"/>
      <w:numFmt w:val="decimal"/>
      <w:lvlText w:val="%1."/>
      <w:lvlJc w:val="left"/>
      <w:pPr>
        <w:tabs>
          <w:tab w:val="num" w:pos="1080"/>
        </w:tabs>
        <w:ind w:left="284" w:hanging="284"/>
      </w:pPr>
    </w:lvl>
  </w:abstractNum>
  <w:abstractNum w:abstractNumId="31">
    <w:nsid w:val="7C8A0294"/>
    <w:multiLevelType w:val="singleLevel"/>
    <w:tmpl w:val="A42CA8DE"/>
    <w:lvl w:ilvl="0">
      <w:start w:val="1"/>
      <w:numFmt w:val="bullet"/>
      <w:pStyle w:val="TahomaBullets"/>
      <w:lvlText w:val=""/>
      <w:lvlJc w:val="left"/>
      <w:pPr>
        <w:tabs>
          <w:tab w:val="num" w:pos="360"/>
        </w:tabs>
        <w:ind w:left="170" w:hanging="170"/>
      </w:pPr>
      <w:rPr>
        <w:rFonts w:ascii="Symbol" w:hAnsi="Symbol" w:hint="default"/>
        <w:b w:val="0"/>
        <w:i w:val="0"/>
        <w:sz w:val="20"/>
      </w:rPr>
    </w:lvl>
  </w:abstractNum>
  <w:abstractNum w:abstractNumId="32">
    <w:nsid w:val="7CC26160"/>
    <w:multiLevelType w:val="singleLevel"/>
    <w:tmpl w:val="0C09000F"/>
    <w:lvl w:ilvl="0">
      <w:start w:val="1"/>
      <w:numFmt w:val="decimal"/>
      <w:lvlText w:val="%1."/>
      <w:lvlJc w:val="left"/>
      <w:pPr>
        <w:tabs>
          <w:tab w:val="num" w:pos="360"/>
        </w:tabs>
        <w:ind w:left="360" w:hanging="360"/>
      </w:pPr>
    </w:lvl>
  </w:abstractNum>
  <w:abstractNum w:abstractNumId="33">
    <w:nsid w:val="7E4F60C1"/>
    <w:multiLevelType w:val="singleLevel"/>
    <w:tmpl w:val="11D8D22E"/>
    <w:lvl w:ilvl="0">
      <w:start w:val="1"/>
      <w:numFmt w:val="decimal"/>
      <w:lvlText w:val="%1."/>
      <w:lvlJc w:val="left"/>
      <w:pPr>
        <w:tabs>
          <w:tab w:val="num" w:pos="1080"/>
        </w:tabs>
        <w:ind w:left="284" w:hanging="284"/>
      </w:pPr>
    </w:lvl>
  </w:abstractNum>
  <w:num w:numId="1">
    <w:abstractNumId w:val="7"/>
  </w:num>
  <w:num w:numId="2">
    <w:abstractNumId w:val="19"/>
  </w:num>
  <w:num w:numId="3">
    <w:abstractNumId w:val="27"/>
  </w:num>
  <w:num w:numId="4">
    <w:abstractNumId w:val="13"/>
  </w:num>
  <w:num w:numId="5">
    <w:abstractNumId w:val="27"/>
    <w:lvlOverride w:ilvl="0">
      <w:startOverride w:val="1"/>
    </w:lvlOverride>
  </w:num>
  <w:num w:numId="6">
    <w:abstractNumId w:val="31"/>
  </w:num>
  <w:num w:numId="7">
    <w:abstractNumId w:val="32"/>
  </w:num>
  <w:num w:numId="8">
    <w:abstractNumId w:val="26"/>
  </w:num>
  <w:num w:numId="9">
    <w:abstractNumId w:val="22"/>
  </w:num>
  <w:num w:numId="10">
    <w:abstractNumId w:val="2"/>
  </w:num>
  <w:num w:numId="11">
    <w:abstractNumId w:val="18"/>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20"/>
  </w:num>
  <w:num w:numId="16">
    <w:abstractNumId w:val="1"/>
  </w:num>
  <w:num w:numId="17">
    <w:abstractNumId w:val="8"/>
  </w:num>
  <w:num w:numId="18">
    <w:abstractNumId w:val="14"/>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7"/>
  </w:num>
  <w:num w:numId="24">
    <w:abstractNumId w:val="15"/>
  </w:num>
  <w:num w:numId="25">
    <w:abstractNumId w:val="24"/>
  </w:num>
  <w:num w:numId="26">
    <w:abstractNumId w:val="29"/>
  </w:num>
  <w:num w:numId="27">
    <w:abstractNumId w:val="28"/>
  </w:num>
  <w:num w:numId="28">
    <w:abstractNumId w:val="0"/>
  </w:num>
  <w:num w:numId="29">
    <w:abstractNumId w:val="3"/>
  </w:num>
  <w:num w:numId="30">
    <w:abstractNumId w:val="30"/>
  </w:num>
  <w:num w:numId="31">
    <w:abstractNumId w:val="16"/>
  </w:num>
  <w:num w:numId="32">
    <w:abstractNumId w:val="6"/>
  </w:num>
  <w:num w:numId="33">
    <w:abstractNumId w:val="10"/>
  </w:num>
  <w:num w:numId="34">
    <w:abstractNumId w:val="4"/>
  </w:num>
  <w:num w:numId="35">
    <w:abstractNumId w:val="25"/>
  </w:num>
  <w:num w:numId="36">
    <w:abstractNumId w:val="12"/>
  </w:num>
  <w:num w:numId="37">
    <w:abstractNumId w:val="33"/>
  </w:num>
  <w:num w:numId="38">
    <w:abstractNumId w:val="5"/>
  </w:num>
  <w:num w:numId="39">
    <w:abstractNumId w:val="11"/>
  </w:num>
  <w:num w:numId="40">
    <w:abstractNumId w:val="21"/>
  </w:num>
  <w:num w:numId="41">
    <w:abstractNumId w:val="23"/>
  </w:num>
  <w:num w:numId="42">
    <w:abstractNumId w:val="9"/>
  </w:num>
  <w:num w:numId="43">
    <w:abstractNumId w:val="18"/>
    <w:lvlOverride w:ilvl="0">
      <w:startOverride w:val="1"/>
    </w:lvlOverride>
  </w:num>
  <w:num w:numId="44">
    <w:abstractNumId w:val="18"/>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2C"/>
    <w:rsid w:val="00063E2C"/>
    <w:rsid w:val="00160E9B"/>
    <w:rsid w:val="001D3374"/>
    <w:rsid w:val="00202D6D"/>
    <w:rsid w:val="00366D63"/>
    <w:rsid w:val="004973F2"/>
    <w:rsid w:val="00552A68"/>
    <w:rsid w:val="005C0922"/>
    <w:rsid w:val="00661E43"/>
    <w:rsid w:val="00666D9E"/>
    <w:rsid w:val="008E6340"/>
    <w:rsid w:val="00967A5C"/>
    <w:rsid w:val="009E6EAB"/>
    <w:rsid w:val="00A17E13"/>
    <w:rsid w:val="00A55801"/>
    <w:rsid w:val="00CD3FEB"/>
    <w:rsid w:val="00CE4255"/>
    <w:rsid w:val="00DF1A1B"/>
    <w:rsid w:val="00ED2EF0"/>
    <w:rsid w:val="00ED49AE"/>
    <w:rsid w:val="00ED6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docId w15:val="{152586FB-2CC5-4BDE-94B7-2767D457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pPr>
    <w:rPr>
      <w:rFonts w:ascii="Tahoma" w:hAnsi="Tahoma"/>
      <w:sz w:val="22"/>
    </w:rPr>
  </w:style>
  <w:style w:type="paragraph" w:styleId="Heading1">
    <w:name w:val="heading 1"/>
    <w:basedOn w:val="Normal"/>
    <w:next w:val="Normal"/>
    <w:qFormat/>
    <w:pPr>
      <w:keepNext/>
      <w:numPr>
        <w:numId w:val="2"/>
      </w:numPr>
      <w:tabs>
        <w:tab w:val="left" w:pos="1418"/>
      </w:tabs>
      <w:spacing w:before="0" w:after="240"/>
      <w:outlineLvl w:val="0"/>
    </w:pPr>
    <w:rPr>
      <w:b/>
      <w:color w:val="008000"/>
      <w:kern w:val="28"/>
      <w:sz w:val="64"/>
    </w:rPr>
  </w:style>
  <w:style w:type="paragraph" w:styleId="Heading2">
    <w:name w:val="heading 2"/>
    <w:basedOn w:val="Normal"/>
    <w:next w:val="Tahomatext"/>
    <w:qFormat/>
    <w:pPr>
      <w:keepNext/>
      <w:spacing w:before="240" w:after="120"/>
      <w:outlineLvl w:val="1"/>
    </w:pPr>
    <w:rPr>
      <w:b/>
      <w:color w:val="008000"/>
    </w:rPr>
  </w:style>
  <w:style w:type="paragraph" w:styleId="Heading3">
    <w:name w:val="heading 3"/>
    <w:basedOn w:val="Heading2"/>
    <w:next w:val="Tahomatext"/>
    <w:qFormat/>
    <w:pPr>
      <w:numPr>
        <w:ilvl w:val="12"/>
      </w:numPr>
      <w:outlineLvl w:val="2"/>
    </w:pPr>
    <w:rPr>
      <w:color w:val="000000"/>
    </w:rPr>
  </w:style>
  <w:style w:type="paragraph" w:styleId="Heading4">
    <w:name w:val="heading 4"/>
    <w:basedOn w:val="Heading2"/>
    <w:next w:val="Normal"/>
    <w:qFormat/>
    <w:pPr>
      <w:spacing w:before="120" w:after="60"/>
      <w:ind w:left="1134" w:hanging="1134"/>
      <w:outlineLvl w:val="3"/>
    </w:pPr>
    <w:rPr>
      <w:sz w:val="20"/>
    </w:rPr>
  </w:style>
  <w:style w:type="paragraph" w:styleId="Heading7">
    <w:name w:val="heading 7"/>
    <w:basedOn w:val="Heading8"/>
    <w:next w:val="Normal"/>
    <w:qFormat/>
    <w:pPr>
      <w:shd w:val="clear" w:color="auto" w:fill="008000"/>
      <w:outlineLvl w:val="6"/>
    </w:pPr>
    <w:rPr>
      <w:color w:val="FFFFFF"/>
    </w:rPr>
  </w:style>
  <w:style w:type="paragraph" w:styleId="Heading8">
    <w:name w:val="heading 8"/>
    <w:basedOn w:val="Normal"/>
    <w:next w:val="Normal"/>
    <w:qFormat/>
    <w:pPr>
      <w:keepNext/>
      <w:pBdr>
        <w:top w:val="single" w:sz="4" w:space="6" w:color="008000" w:shadow="1"/>
        <w:left w:val="single" w:sz="4" w:space="6" w:color="008000" w:shadow="1"/>
        <w:bottom w:val="single" w:sz="4" w:space="6" w:color="008000" w:shadow="1"/>
        <w:right w:val="single" w:sz="4" w:space="6" w:color="008000" w:shadow="1"/>
      </w:pBdr>
      <w:spacing w:before="0" w:after="240"/>
      <w:outlineLvl w:val="7"/>
    </w:pPr>
    <w:rPr>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text">
    <w:name w:val="Tahoma text"/>
    <w:basedOn w:val="Normal"/>
    <w:pPr>
      <w:spacing w:before="0" w:after="120"/>
    </w:pPr>
    <w:rPr>
      <w:sz w:val="20"/>
    </w:rPr>
  </w:style>
  <w:style w:type="paragraph" w:customStyle="1" w:styleId="Appendix">
    <w:name w:val="Appendix"/>
    <w:basedOn w:val="Heading2"/>
    <w:next w:val="Tahomatext"/>
    <w:autoRedefine/>
    <w:pPr>
      <w:tabs>
        <w:tab w:val="left" w:pos="1418"/>
      </w:tabs>
      <w:spacing w:before="0"/>
    </w:pPr>
  </w:style>
  <w:style w:type="paragraph" w:customStyle="1" w:styleId="Figures">
    <w:name w:val="Figures"/>
    <w:basedOn w:val="Tables"/>
    <w:autoRedefine/>
    <w:pPr>
      <w:outlineLvl w:val="9"/>
    </w:pPr>
  </w:style>
  <w:style w:type="paragraph" w:customStyle="1" w:styleId="Tables">
    <w:name w:val="Tables"/>
    <w:basedOn w:val="Tahomatext"/>
    <w:autoRedefine/>
    <w:pPr>
      <w:tabs>
        <w:tab w:val="left" w:pos="1134"/>
      </w:tabs>
      <w:outlineLvl w:val="1"/>
    </w:pPr>
    <w:rPr>
      <w:b/>
      <w:color w:val="008000"/>
    </w:rPr>
  </w:style>
  <w:style w:type="paragraph" w:customStyle="1" w:styleId="Maps">
    <w:name w:val="Maps"/>
    <w:basedOn w:val="Heading4"/>
    <w:autoRedefine/>
    <w:pPr>
      <w:tabs>
        <w:tab w:val="left" w:pos="1134"/>
      </w:tabs>
      <w:ind w:left="0" w:firstLine="0"/>
      <w:outlineLvl w:val="1"/>
    </w:pPr>
  </w:style>
  <w:style w:type="paragraph" w:customStyle="1" w:styleId="Reference">
    <w:name w:val="Reference"/>
    <w:basedOn w:val="Normal"/>
    <w:autoRedefine/>
    <w:pPr>
      <w:spacing w:before="0" w:after="80"/>
      <w:ind w:left="567" w:hanging="567"/>
    </w:pPr>
    <w:rPr>
      <w:snapToGrid w:val="0"/>
      <w:color w:val="000000"/>
      <w:sz w:val="20"/>
    </w:rPr>
  </w:style>
  <w:style w:type="paragraph" w:customStyle="1" w:styleId="TahomaBullets">
    <w:name w:val="Tahoma Bullets"/>
    <w:basedOn w:val="Tahomatext"/>
    <w:autoRedefine/>
    <w:pPr>
      <w:numPr>
        <w:numId w:val="6"/>
      </w:numPr>
      <w:spacing w:before="60" w:after="60"/>
    </w:pPr>
  </w:style>
  <w:style w:type="character" w:styleId="HTMLCite">
    <w:name w:val="HTML Cite"/>
    <w:rPr>
      <w:i/>
    </w:rPr>
  </w:style>
  <w:style w:type="paragraph" w:customStyle="1" w:styleId="Tahomanumbers">
    <w:name w:val="Tahoma numbers"/>
    <w:basedOn w:val="Normal"/>
    <w:autoRedefine/>
    <w:pPr>
      <w:numPr>
        <w:numId w:val="11"/>
      </w:numPr>
      <w:tabs>
        <w:tab w:val="left" w:pos="284"/>
      </w:tabs>
      <w:spacing w:before="0" w:after="120"/>
    </w:pPr>
    <w:rPr>
      <w:sz w:val="20"/>
    </w:rPr>
  </w:style>
  <w:style w:type="paragraph" w:customStyle="1" w:styleId="TableHeading">
    <w:name w:val="Table Heading"/>
    <w:basedOn w:val="Normal"/>
    <w:rPr>
      <w:b/>
      <w:sz w:val="18"/>
    </w:rPr>
  </w:style>
  <w:style w:type="paragraph" w:customStyle="1" w:styleId="Tabletext">
    <w:name w:val="Table text"/>
    <w:basedOn w:val="TableHeading"/>
    <w:rPr>
      <w:b w:val="0"/>
    </w:rPr>
  </w:style>
  <w:style w:type="paragraph" w:customStyle="1" w:styleId="Tablenumbers">
    <w:name w:val="Table numbers"/>
    <w:basedOn w:val="Tabletext"/>
    <w:pPr>
      <w:numPr>
        <w:numId w:val="3"/>
      </w:numPr>
    </w:pPr>
    <w:rPr>
      <w:color w:val="000080"/>
    </w:rPr>
  </w:style>
  <w:style w:type="paragraph" w:customStyle="1" w:styleId="Tabledots">
    <w:name w:val="Table dots"/>
    <w:basedOn w:val="Tabletext"/>
    <w:autoRedefine/>
    <w:pPr>
      <w:numPr>
        <w:numId w:val="4"/>
      </w:numPr>
      <w:tabs>
        <w:tab w:val="clear" w:pos="360"/>
      </w:tabs>
    </w:pPr>
    <w:rPr>
      <w:color w:val="008000"/>
    </w:rPr>
  </w:style>
  <w:style w:type="paragraph" w:customStyle="1" w:styleId="Glossary">
    <w:name w:val="Glossary"/>
    <w:basedOn w:val="Normal"/>
    <w:autoRedefine/>
    <w:pPr>
      <w:numPr>
        <w:ilvl w:val="12"/>
      </w:numPr>
      <w:spacing w:before="0" w:after="120"/>
      <w:ind w:left="2835" w:hanging="2835"/>
    </w:pPr>
    <w:rPr>
      <w:sz w:val="20"/>
    </w:rPr>
  </w:style>
  <w:style w:type="paragraph" w:customStyle="1" w:styleId="Boxbullets">
    <w:name w:val="Box bullets"/>
    <w:basedOn w:val="TahomaBullets"/>
    <w:next w:val="Tahomatext"/>
    <w:pPr>
      <w:numPr>
        <w:numId w:val="10"/>
      </w:numPr>
      <w:pBdr>
        <w:top w:val="single" w:sz="4" w:space="6" w:color="008000" w:shadow="1"/>
        <w:left w:val="single" w:sz="4" w:space="6" w:color="008000" w:shadow="1"/>
        <w:bottom w:val="single" w:sz="4" w:space="6" w:color="008000" w:shadow="1"/>
        <w:right w:val="single" w:sz="4" w:space="6" w:color="008000" w:shadow="1"/>
      </w:pBdr>
      <w:tabs>
        <w:tab w:val="clear" w:pos="360"/>
        <w:tab w:val="left" w:pos="340"/>
      </w:tabs>
      <w:ind w:left="340" w:hanging="340"/>
    </w:pPr>
    <w:rPr>
      <w:color w:val="008000"/>
      <w:sz w:val="18"/>
    </w:rPr>
  </w:style>
  <w:style w:type="paragraph" w:customStyle="1" w:styleId="Boxtext">
    <w:name w:val="Box text"/>
    <w:basedOn w:val="Boxbullets"/>
    <w:autoRedefine/>
    <w:pPr>
      <w:numPr>
        <w:numId w:val="0"/>
      </w:numPr>
      <w:tabs>
        <w:tab w:val="left" w:pos="340"/>
      </w:tabs>
    </w:pPr>
    <w:rPr>
      <w:lang w:val="en-US"/>
    </w:rPr>
  </w:style>
  <w:style w:type="paragraph" w:customStyle="1" w:styleId="Steptext">
    <w:name w:val="Step text"/>
    <w:basedOn w:val="Tahomatext"/>
    <w:pPr>
      <w:pBdr>
        <w:top w:val="single" w:sz="4" w:space="6" w:color="008000" w:shadow="1"/>
        <w:left w:val="single" w:sz="4" w:space="6" w:color="008000" w:shadow="1"/>
        <w:bottom w:val="single" w:sz="4" w:space="6" w:color="008000" w:shadow="1"/>
        <w:right w:val="single" w:sz="4" w:space="6" w:color="008000" w:shadow="1"/>
      </w:pBdr>
    </w:pPr>
  </w:style>
  <w:style w:type="paragraph" w:customStyle="1" w:styleId="Appendixcontinued">
    <w:name w:val="Appendix continued"/>
    <w:basedOn w:val="Appendix"/>
  </w:style>
  <w:style w:type="paragraph" w:styleId="Footer">
    <w:name w:val="footer"/>
    <w:basedOn w:val="Normal"/>
    <w:pPr>
      <w:tabs>
        <w:tab w:val="center" w:pos="4153"/>
        <w:tab w:val="right" w:pos="8306"/>
      </w:tabs>
      <w:spacing w:before="0" w:after="0"/>
    </w:pPr>
    <w:rPr>
      <w:rFonts w:ascii="Times New Roman" w:hAnsi="Times New Roman"/>
      <w:sz w:val="20"/>
    </w:rPr>
  </w:style>
  <w:style w:type="paragraph" w:styleId="BodyText2">
    <w:name w:val="Body Text 2"/>
    <w:basedOn w:val="Normal"/>
    <w:pPr>
      <w:spacing w:before="0" w:after="120"/>
      <w:jc w:val="center"/>
    </w:pPr>
    <w:rPr>
      <w:b/>
      <w:sz w:val="36"/>
    </w:rPr>
  </w:style>
  <w:style w:type="paragraph" w:styleId="TOC1">
    <w:name w:val="toc 1"/>
    <w:basedOn w:val="Normal"/>
    <w:next w:val="TOC2"/>
    <w:autoRedefine/>
    <w:semiHidden/>
    <w:pPr>
      <w:tabs>
        <w:tab w:val="left" w:pos="567"/>
        <w:tab w:val="right" w:leader="dot" w:pos="8222"/>
      </w:tabs>
      <w:spacing w:before="360" w:after="0"/>
      <w:ind w:left="567" w:hanging="567"/>
    </w:pPr>
    <w:rPr>
      <w:b/>
      <w:noProof/>
    </w:rPr>
  </w:style>
  <w:style w:type="paragraph" w:styleId="TOC2">
    <w:name w:val="toc 2"/>
    <w:basedOn w:val="TOC1"/>
    <w:autoRedefine/>
    <w:semiHidden/>
    <w:pPr>
      <w:spacing w:before="60" w:after="60"/>
      <w:ind w:left="1134"/>
    </w:pPr>
    <w:rPr>
      <w:b w:val="0"/>
      <w:sz w:val="20"/>
    </w:rPr>
  </w:style>
  <w:style w:type="paragraph" w:styleId="Title">
    <w:name w:val="Title"/>
    <w:basedOn w:val="Normal"/>
    <w:qFormat/>
    <w:pPr>
      <w:spacing w:before="0" w:after="0"/>
      <w:jc w:val="center"/>
    </w:pPr>
    <w:rPr>
      <w:rFonts w:ascii="Times New Roman" w:hAnsi="Times New Roman"/>
      <w:b/>
      <w:sz w:val="28"/>
    </w:rPr>
  </w:style>
  <w:style w:type="paragraph" w:styleId="TOC3">
    <w:name w:val="toc 3"/>
    <w:basedOn w:val="Normal"/>
    <w:next w:val="Normal"/>
    <w:autoRedefine/>
    <w:semiHidden/>
    <w:pPr>
      <w:tabs>
        <w:tab w:val="left" w:pos="1134"/>
        <w:tab w:val="right" w:leader="dot" w:pos="8505"/>
      </w:tabs>
      <w:spacing w:before="120"/>
    </w:pPr>
    <w:rPr>
      <w:sz w:val="20"/>
    </w:r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pPr>
      <w:spacing w:before="0" w:after="0"/>
    </w:pPr>
    <w:rPr>
      <w:sz w:val="18"/>
    </w:rPr>
  </w:style>
  <w:style w:type="character" w:styleId="PageNumber">
    <w:name w:val="page number"/>
    <w:basedOn w:val="DefaultParagraphFont"/>
  </w:style>
  <w:style w:type="character" w:styleId="FollowedHyperlink">
    <w:name w:val="FollowedHyperlink"/>
    <w:rPr>
      <w:color w:val="800080"/>
      <w:u w:val="single"/>
    </w:rPr>
  </w:style>
  <w:style w:type="paragraph" w:styleId="Header">
    <w:name w:val="header"/>
    <w:basedOn w:val="Normal"/>
    <w:rsid w:val="001D3374"/>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se.vic.gov.au/" TargetMode="Externa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hyperlink" Target="http://www.nre.vic.gov.au/plntanml/biodiversity/directions/intro.ht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www.dse.vic.gov.au/dse/nrenlwm.nsf/LinkView/3BA0EB9CB247BB1FCA256C230023A88449A37B2E66E4FD5E4A256DEA00250A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14875</Words>
  <Characters>84792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nre</Company>
  <LinksUpToDate>false</LinksUpToDate>
  <CharactersWithSpaces>99469</CharactersWithSpaces>
  <SharedDoc>false</SharedDoc>
  <HLinks>
    <vt:vector size="18" baseType="variant">
      <vt:variant>
        <vt:i4>6291582</vt:i4>
      </vt:variant>
      <vt:variant>
        <vt:i4>207</vt:i4>
      </vt:variant>
      <vt:variant>
        <vt:i4>0</vt:i4>
      </vt:variant>
      <vt:variant>
        <vt:i4>5</vt:i4>
      </vt:variant>
      <vt:variant>
        <vt:lpwstr>http://www.dse.vic.gov.au/</vt:lpwstr>
      </vt:variant>
      <vt:variant>
        <vt:lpwstr/>
      </vt:variant>
      <vt:variant>
        <vt:i4>8060965</vt:i4>
      </vt:variant>
      <vt:variant>
        <vt:i4>201</vt:i4>
      </vt:variant>
      <vt:variant>
        <vt:i4>0</vt:i4>
      </vt:variant>
      <vt:variant>
        <vt:i4>5</vt:i4>
      </vt:variant>
      <vt:variant>
        <vt:lpwstr>http://www.nre.vic.gov.au/plntanml/biodiversity/directions/intro.htm</vt:lpwstr>
      </vt:variant>
      <vt:variant>
        <vt:lpwstr>Victorias Bioregions - biodiversity str</vt:lpwstr>
      </vt:variant>
      <vt:variant>
        <vt:i4>3276915</vt:i4>
      </vt:variant>
      <vt:variant>
        <vt:i4>0</vt:i4>
      </vt:variant>
      <vt:variant>
        <vt:i4>0</vt:i4>
      </vt:variant>
      <vt:variant>
        <vt:i4>5</vt:i4>
      </vt:variant>
      <vt:variant>
        <vt:lpwstr>http://www.dse.vic.gov.au/dse/nrenlwm.nsf/LinkView/3BA0EB9CB247BB1FCA256C230023A88449A37B2E66E4FD5E4A256DEA00250A3B</vt:lpwstr>
      </vt:variant>
      <vt:variant>
        <vt:lpwstr>Native vegetation managment framework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Anderson</dc:creator>
  <cp:lastModifiedBy>Kylie Robertson</cp:lastModifiedBy>
  <cp:revision>2</cp:revision>
  <cp:lastPrinted>2004-10-04T06:34:00Z</cp:lastPrinted>
  <dcterms:created xsi:type="dcterms:W3CDTF">2015-03-22T05:27:00Z</dcterms:created>
  <dcterms:modified xsi:type="dcterms:W3CDTF">2015-03-22T05:27:00Z</dcterms:modified>
</cp:coreProperties>
</file>